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32EAA" w14:textId="030996DE" w:rsidR="004861B4" w:rsidRDefault="004861B4" w:rsidP="00D4423A">
      <w:pPr>
        <w:pStyle w:val="Zhlav"/>
        <w:jc w:val="right"/>
      </w:pPr>
      <w:bookmarkStart w:id="0" w:name="_GoBack"/>
      <w:bookmarkEnd w:id="0"/>
    </w:p>
    <w:p w14:paraId="0E964023" w14:textId="77777777" w:rsidR="004861B4" w:rsidRDefault="004861B4" w:rsidP="00D4423A">
      <w:pPr>
        <w:pStyle w:val="Zhlav"/>
        <w:jc w:val="right"/>
      </w:pPr>
    </w:p>
    <w:p w14:paraId="1D10D79B" w14:textId="77777777" w:rsidR="004861B4" w:rsidRDefault="004861B4" w:rsidP="00D4423A">
      <w:pPr>
        <w:pStyle w:val="Zhlav"/>
        <w:jc w:val="right"/>
      </w:pPr>
    </w:p>
    <w:p w14:paraId="75E75116" w14:textId="31FEF52F" w:rsidR="00D4423A" w:rsidRPr="004E6499" w:rsidRDefault="00D4423A" w:rsidP="00D4423A">
      <w:pPr>
        <w:pStyle w:val="Zhlav"/>
        <w:jc w:val="right"/>
      </w:pPr>
      <w:r>
        <w:t xml:space="preserve">Č.j.: </w:t>
      </w:r>
      <w:r w:rsidRPr="00F01CED">
        <w:rPr>
          <w:highlight w:val="magenta"/>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5FA95BD"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452537">
        <w:rPr>
          <w:rFonts w:ascii="Verdana" w:hAnsi="Verdana" w:cstheme="minorHAnsi"/>
          <w:sz w:val="18"/>
          <w:szCs w:val="18"/>
        </w:rPr>
        <w:t>1</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19DB0F42" w:rsidR="00B702D2" w:rsidRDefault="00B702D2" w:rsidP="00402E9E">
      <w:pPr>
        <w:pStyle w:val="acnormal"/>
        <w:tabs>
          <w:tab w:val="left" w:pos="209"/>
        </w:tabs>
        <w:jc w:val="left"/>
        <w:rPr>
          <w:rFonts w:ascii="Verdana" w:hAnsi="Verdana" w:cstheme="minorHAnsi"/>
          <w:sz w:val="20"/>
          <w:szCs w:val="20"/>
        </w:rPr>
      </w:pPr>
    </w:p>
    <w:p w14:paraId="03E51732" w14:textId="0730362D" w:rsidR="004861B4" w:rsidRDefault="004861B4" w:rsidP="00402E9E">
      <w:pPr>
        <w:pStyle w:val="acnormal"/>
        <w:tabs>
          <w:tab w:val="left" w:pos="209"/>
        </w:tabs>
        <w:jc w:val="left"/>
        <w:rPr>
          <w:rFonts w:ascii="Verdana" w:hAnsi="Verdana" w:cstheme="minorHAnsi"/>
          <w:sz w:val="20"/>
          <w:szCs w:val="20"/>
        </w:rPr>
      </w:pPr>
    </w:p>
    <w:p w14:paraId="5F9B0901" w14:textId="77777777" w:rsidR="004861B4" w:rsidRPr="008B5521" w:rsidRDefault="004861B4" w:rsidP="00402E9E">
      <w:pPr>
        <w:pStyle w:val="acnormal"/>
        <w:tabs>
          <w:tab w:val="left" w:pos="209"/>
        </w:tabs>
        <w:jc w:val="left"/>
        <w:rPr>
          <w:rFonts w:ascii="Verdana" w:hAnsi="Verdana" w:cstheme="minorHAnsi"/>
          <w:sz w:val="20"/>
          <w:szCs w:val="20"/>
        </w:rPr>
      </w:pPr>
    </w:p>
    <w:p w14:paraId="164DA97C" w14:textId="72529A2F"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E06C07">
        <w:rPr>
          <w:rFonts w:ascii="Verdana" w:hAnsi="Verdana" w:cstheme="minorHAnsi"/>
          <w:b/>
          <w:sz w:val="28"/>
          <w:szCs w:val="28"/>
          <w:u w:val="single"/>
        </w:rPr>
        <w:t xml:space="preserve"> betonových pražců</w:t>
      </w:r>
      <w:r w:rsidR="00802560">
        <w:rPr>
          <w:rFonts w:ascii="Verdana" w:hAnsi="Verdana" w:cstheme="minorHAnsi"/>
          <w:b/>
          <w:sz w:val="28"/>
          <w:szCs w:val="28"/>
          <w:u w:val="single"/>
        </w:rPr>
        <w:t xml:space="preserve"> – 1</w:t>
      </w:r>
      <w:r w:rsidR="00452537">
        <w:rPr>
          <w:rFonts w:ascii="Verdana" w:hAnsi="Verdana" w:cstheme="minorHAnsi"/>
          <w:b/>
          <w:sz w:val="28"/>
          <w:szCs w:val="28"/>
          <w:u w:val="single"/>
        </w:rPr>
        <w:t>. část</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1A1D8D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06C07" w:rsidRPr="00E06C07">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E32F1CA"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372B969"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33FC1B1"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4FF6874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AFAE4B"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51BE396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09AC18AE"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2A3B87E8"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48D987B4"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Náměstí Jana Pernera 217, 530 02 Pardubice</w:t>
      </w:r>
    </w:p>
    <w:p w14:paraId="5C37D59D"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650ABDFA" w14:textId="77777777" w:rsidR="00585311" w:rsidRPr="008B5521" w:rsidRDefault="00585311" w:rsidP="00585311">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19B149CF" w14:textId="0AF433B9" w:rsidR="00E857C6" w:rsidRPr="008B5521" w:rsidRDefault="00E857C6" w:rsidP="00E857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Kupující</w:t>
      </w:r>
      <w:r w:rsidRPr="008B5521">
        <w:rPr>
          <w:rFonts w:ascii="Verdana" w:hAnsi="Verdana" w:cstheme="minorHAnsi"/>
          <w:sz w:val="18"/>
          <w:szCs w:val="18"/>
        </w:rPr>
        <w:t xml:space="preserve">“ </w:t>
      </w:r>
      <w:r w:rsidR="004C35ED">
        <w:rPr>
          <w:rFonts w:ascii="Verdana" w:hAnsi="Verdana" w:cstheme="minorHAnsi"/>
          <w:sz w:val="18"/>
          <w:szCs w:val="18"/>
        </w:rPr>
        <w:t>na straně jedné</w:t>
      </w:r>
    </w:p>
    <w:p w14:paraId="164DA98F" w14:textId="3E2633ED" w:rsidR="00E3610E" w:rsidRDefault="00E3610E" w:rsidP="000A5BC6">
      <w:pPr>
        <w:pStyle w:val="acnormal"/>
        <w:spacing w:line="240" w:lineRule="auto"/>
        <w:rPr>
          <w:rFonts w:ascii="Verdana" w:hAnsi="Verdana" w:cstheme="minorHAnsi"/>
          <w:sz w:val="18"/>
          <w:szCs w:val="18"/>
        </w:rPr>
      </w:pPr>
    </w:p>
    <w:p w14:paraId="5AA2E529" w14:textId="77777777" w:rsidR="004861B4" w:rsidRPr="008B5521" w:rsidRDefault="004861B4"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5570FFF8" w:rsidR="00574368"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F1F50">
        <w:rPr>
          <w:rFonts w:ascii="Verdana" w:hAnsi="Verdana" w:cstheme="minorHAnsi"/>
          <w:b/>
          <w:sz w:val="18"/>
          <w:szCs w:val="18"/>
        </w:rPr>
        <w:t>Prodávající</w:t>
      </w:r>
      <w:r w:rsidR="00A6498B" w:rsidRPr="008F1F50">
        <w:rPr>
          <w:rFonts w:ascii="Verdana" w:hAnsi="Verdana" w:cstheme="minorHAnsi"/>
          <w:b/>
          <w:sz w:val="18"/>
          <w:szCs w:val="18"/>
        </w:rPr>
        <w:t xml:space="preserve"> č. 1</w:t>
      </w:r>
      <w:r w:rsidRPr="008B5521">
        <w:rPr>
          <w:rFonts w:ascii="Verdana" w:hAnsi="Verdana" w:cstheme="minorHAnsi"/>
          <w:sz w:val="18"/>
          <w:szCs w:val="18"/>
        </w:rPr>
        <w:t xml:space="preserve">“ </w:t>
      </w:r>
    </w:p>
    <w:p w14:paraId="194EC6E9" w14:textId="77777777" w:rsidR="00A6498B" w:rsidRDefault="00A6498B" w:rsidP="000A5BC6">
      <w:pPr>
        <w:pStyle w:val="acnormal"/>
        <w:spacing w:line="240" w:lineRule="auto"/>
        <w:rPr>
          <w:rFonts w:ascii="Verdana" w:hAnsi="Verdana" w:cstheme="minorHAnsi"/>
          <w:sz w:val="18"/>
          <w:szCs w:val="18"/>
        </w:rPr>
      </w:pPr>
    </w:p>
    <w:p w14:paraId="7E319A6E" w14:textId="6BD87567" w:rsidR="00A6498B" w:rsidRDefault="00A6498B" w:rsidP="000A5BC6">
      <w:pPr>
        <w:pStyle w:val="acnormal"/>
        <w:spacing w:line="240" w:lineRule="auto"/>
        <w:rPr>
          <w:rFonts w:ascii="Verdana" w:hAnsi="Verdana" w:cstheme="minorHAnsi"/>
          <w:sz w:val="18"/>
          <w:szCs w:val="18"/>
        </w:rPr>
      </w:pPr>
      <w:r>
        <w:rPr>
          <w:rFonts w:ascii="Verdana" w:hAnsi="Verdana" w:cstheme="minorHAnsi"/>
          <w:sz w:val="18"/>
          <w:szCs w:val="18"/>
        </w:rPr>
        <w:t>a</w:t>
      </w:r>
    </w:p>
    <w:p w14:paraId="0D37810D" w14:textId="77777777" w:rsidR="00A6498B" w:rsidRDefault="00A6498B" w:rsidP="00A6498B">
      <w:pPr>
        <w:pStyle w:val="acnormal"/>
        <w:spacing w:line="240" w:lineRule="auto"/>
        <w:rPr>
          <w:rFonts w:ascii="Verdana" w:hAnsi="Verdana" w:cstheme="minorHAnsi"/>
          <w:sz w:val="18"/>
          <w:szCs w:val="18"/>
        </w:rPr>
      </w:pPr>
    </w:p>
    <w:p w14:paraId="575BD851"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9866ED1"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35564E7F"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4B0E40AB"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7CD3B47D"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
    <w:p w14:paraId="60C00D7A"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42D1FB14"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0C9A0E7A"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 ………………………………..</w:t>
      </w:r>
    </w:p>
    <w:p w14:paraId="0D2A1A7E"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4701C8"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61C1D5C" w14:textId="77777777" w:rsidR="00A6498B" w:rsidRDefault="00A6498B" w:rsidP="00A6498B">
      <w:pPr>
        <w:pStyle w:val="acnormal"/>
        <w:spacing w:line="240" w:lineRule="auto"/>
        <w:rPr>
          <w:rFonts w:ascii="Verdana" w:hAnsi="Verdana" w:cstheme="minorHAnsi"/>
          <w:sz w:val="18"/>
          <w:szCs w:val="18"/>
        </w:rPr>
      </w:pPr>
    </w:p>
    <w:p w14:paraId="2F9F4C1B" w14:textId="5E96CC82"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2</w:t>
      </w:r>
      <w:r w:rsidRPr="008B5521">
        <w:rPr>
          <w:rFonts w:ascii="Verdana" w:hAnsi="Verdana" w:cstheme="minorHAnsi"/>
          <w:sz w:val="18"/>
          <w:szCs w:val="18"/>
        </w:rPr>
        <w:t xml:space="preserve">“ </w:t>
      </w:r>
    </w:p>
    <w:p w14:paraId="44393686" w14:textId="77777777" w:rsidR="00A6498B" w:rsidRDefault="00A6498B" w:rsidP="00A6498B">
      <w:pPr>
        <w:pStyle w:val="acnormal"/>
        <w:spacing w:line="240" w:lineRule="auto"/>
        <w:rPr>
          <w:rFonts w:ascii="Verdana" w:hAnsi="Verdana" w:cstheme="minorHAnsi"/>
          <w:sz w:val="18"/>
          <w:szCs w:val="18"/>
        </w:rPr>
      </w:pPr>
    </w:p>
    <w:p w14:paraId="72820CFC" w14:textId="77777777" w:rsidR="00A6498B" w:rsidRDefault="00A6498B" w:rsidP="00A6498B">
      <w:pPr>
        <w:pStyle w:val="acnormal"/>
        <w:spacing w:line="240" w:lineRule="auto"/>
        <w:rPr>
          <w:rFonts w:ascii="Verdana" w:hAnsi="Verdana" w:cstheme="minorHAnsi"/>
          <w:sz w:val="18"/>
          <w:szCs w:val="18"/>
        </w:rPr>
      </w:pPr>
      <w:r>
        <w:rPr>
          <w:rFonts w:ascii="Verdana" w:hAnsi="Verdana" w:cstheme="minorHAnsi"/>
          <w:sz w:val="18"/>
          <w:szCs w:val="18"/>
        </w:rPr>
        <w:t>a</w:t>
      </w:r>
    </w:p>
    <w:p w14:paraId="02390D9F" w14:textId="77777777" w:rsidR="00A6498B" w:rsidRDefault="00A6498B" w:rsidP="00A6498B">
      <w:pPr>
        <w:pStyle w:val="acnormal"/>
        <w:spacing w:line="240" w:lineRule="auto"/>
        <w:rPr>
          <w:rFonts w:ascii="Verdana" w:hAnsi="Verdana" w:cstheme="minorHAnsi"/>
          <w:sz w:val="18"/>
          <w:szCs w:val="18"/>
        </w:rPr>
      </w:pPr>
    </w:p>
    <w:p w14:paraId="61CC39CB"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2D200F4"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7D7B8A2C"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0770ABCE"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
    <w:p w14:paraId="087BAE05"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
    <w:p w14:paraId="0BCFA16E"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3770A17F"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76F0693D"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lastRenderedPageBreak/>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 ………………………………..</w:t>
      </w:r>
    </w:p>
    <w:p w14:paraId="00023CC7"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0E25C42"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6FA3223" w14:textId="77777777" w:rsidR="00A6498B" w:rsidRDefault="00A6498B" w:rsidP="00A6498B">
      <w:pPr>
        <w:pStyle w:val="acnormal"/>
        <w:spacing w:line="240" w:lineRule="auto"/>
        <w:rPr>
          <w:rFonts w:ascii="Verdana" w:hAnsi="Verdana" w:cstheme="minorHAnsi"/>
          <w:sz w:val="18"/>
          <w:szCs w:val="18"/>
        </w:rPr>
      </w:pPr>
    </w:p>
    <w:p w14:paraId="3762282E" w14:textId="2A3E0ADB"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3</w:t>
      </w:r>
      <w:r w:rsidRPr="008B5521">
        <w:rPr>
          <w:rFonts w:ascii="Verdana" w:hAnsi="Verdana" w:cstheme="minorHAnsi"/>
          <w:sz w:val="18"/>
          <w:szCs w:val="18"/>
        </w:rPr>
        <w:t xml:space="preserve">“ </w:t>
      </w:r>
    </w:p>
    <w:p w14:paraId="61ED9535" w14:textId="7660194E" w:rsidR="00A6498B"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na straně druhé</w:t>
      </w:r>
    </w:p>
    <w:p w14:paraId="5FB7BECB" w14:textId="77777777" w:rsidR="004C35ED" w:rsidRDefault="004C35ED" w:rsidP="00A6498B">
      <w:pPr>
        <w:pStyle w:val="acnormal"/>
        <w:spacing w:line="240" w:lineRule="auto"/>
        <w:rPr>
          <w:rFonts w:ascii="Verdana" w:hAnsi="Verdana" w:cstheme="minorHAnsi"/>
          <w:sz w:val="18"/>
          <w:szCs w:val="18"/>
        </w:rPr>
      </w:pPr>
    </w:p>
    <w:p w14:paraId="7B935A30" w14:textId="6DE146A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též jako „</w:t>
      </w:r>
      <w:r w:rsidRPr="008F1F50">
        <w:rPr>
          <w:rFonts w:ascii="Verdana" w:hAnsi="Verdana" w:cstheme="minorHAnsi"/>
          <w:b/>
          <w:sz w:val="18"/>
          <w:szCs w:val="18"/>
        </w:rPr>
        <w:t>Prodávající</w:t>
      </w:r>
      <w:r>
        <w:rPr>
          <w:rFonts w:ascii="Verdana" w:hAnsi="Verdana" w:cstheme="minorHAnsi"/>
          <w:sz w:val="18"/>
          <w:szCs w:val="18"/>
        </w:rPr>
        <w:t>“)</w:t>
      </w:r>
    </w:p>
    <w:p w14:paraId="2C951206" w14:textId="5E715B0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všechny strany kontraktu jako „</w:t>
      </w:r>
      <w:r w:rsidRPr="008F1F50">
        <w:rPr>
          <w:rFonts w:ascii="Verdana" w:hAnsi="Verdana" w:cstheme="minorHAnsi"/>
          <w:b/>
          <w:sz w:val="18"/>
          <w:szCs w:val="18"/>
        </w:rPr>
        <w:t>Smluvní strany</w:t>
      </w:r>
      <w:r>
        <w:rPr>
          <w:rFonts w:ascii="Verdana" w:hAnsi="Verdana" w:cstheme="minorHAnsi"/>
          <w:sz w:val="18"/>
          <w:szCs w:val="18"/>
        </w:rPr>
        <w:t>“)</w:t>
      </w:r>
    </w:p>
    <w:p w14:paraId="3DBDA775" w14:textId="77777777" w:rsidR="004C35ED" w:rsidRPr="008B5521" w:rsidRDefault="004C35ED" w:rsidP="000A5BC6">
      <w:pPr>
        <w:pStyle w:val="acnormal"/>
        <w:spacing w:line="240" w:lineRule="auto"/>
        <w:rPr>
          <w:rFonts w:ascii="Verdana" w:hAnsi="Verdana" w:cstheme="minorHAnsi"/>
          <w:sz w:val="18"/>
          <w:szCs w:val="18"/>
        </w:rPr>
      </w:pPr>
    </w:p>
    <w:p w14:paraId="164DA99F" w14:textId="3DB0954E"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8C32BA">
        <w:rPr>
          <w:rFonts w:ascii="Verdana" w:hAnsi="Verdana" w:cstheme="minorHAnsi"/>
          <w:sz w:val="18"/>
          <w:szCs w:val="18"/>
        </w:rPr>
        <w:t>.</w:t>
      </w:r>
    </w:p>
    <w:p w14:paraId="164DA9A0" w14:textId="5D5FA2BE"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857C6">
        <w:rPr>
          <w:rFonts w:ascii="Verdana" w:hAnsi="Verdana" w:cstheme="minorHAnsi"/>
          <w:sz w:val="18"/>
          <w:szCs w:val="18"/>
        </w:rPr>
        <w:t xml:space="preserve">na </w:t>
      </w:r>
      <w:r w:rsidR="001D78A4" w:rsidRPr="00E857C6">
        <w:rPr>
          <w:rFonts w:ascii="Verdana" w:hAnsi="Verdana" w:cstheme="minorHAnsi"/>
          <w:sz w:val="18"/>
          <w:szCs w:val="18"/>
        </w:rPr>
        <w:t xml:space="preserve">nadlimitní </w:t>
      </w:r>
      <w:r w:rsidR="00E857C6">
        <w:rPr>
          <w:rFonts w:ascii="Verdana" w:hAnsi="Verdana" w:cstheme="minorHAnsi"/>
          <w:sz w:val="18"/>
          <w:szCs w:val="18"/>
        </w:rPr>
        <w:t xml:space="preserve">sektorovou </w:t>
      </w:r>
      <w:r w:rsidR="001D78A4" w:rsidRPr="00E857C6">
        <w:rPr>
          <w:rFonts w:ascii="Verdana" w:hAnsi="Verdana" w:cstheme="minorHAnsi"/>
          <w:sz w:val="18"/>
          <w:szCs w:val="18"/>
        </w:rPr>
        <w:t>veřejn</w:t>
      </w:r>
      <w:r w:rsidR="000A53AE" w:rsidRPr="00E857C6">
        <w:rPr>
          <w:rFonts w:ascii="Verdana" w:hAnsi="Verdana" w:cstheme="minorHAnsi"/>
          <w:sz w:val="18"/>
          <w:szCs w:val="18"/>
        </w:rPr>
        <w:t>ou</w:t>
      </w:r>
      <w:r w:rsidR="001D78A4" w:rsidRPr="00E857C6">
        <w:rPr>
          <w:rFonts w:ascii="Verdana" w:hAnsi="Verdana" w:cstheme="minorHAnsi"/>
          <w:sz w:val="18"/>
          <w:szCs w:val="18"/>
        </w:rPr>
        <w:t xml:space="preserve"> zakázk</w:t>
      </w:r>
      <w:r w:rsidR="000A53AE" w:rsidRPr="00E857C6">
        <w:rPr>
          <w:rFonts w:ascii="Verdana" w:hAnsi="Verdana" w:cstheme="minorHAnsi"/>
          <w:sz w:val="18"/>
          <w:szCs w:val="18"/>
        </w:rPr>
        <w:t>u</w:t>
      </w:r>
      <w:r w:rsidRPr="00E857C6">
        <w:rPr>
          <w:rFonts w:ascii="Verdana" w:hAnsi="Verdana" w:cstheme="minorHAnsi"/>
          <w:sz w:val="18"/>
          <w:szCs w:val="18"/>
        </w:rPr>
        <w:t xml:space="preserve"> </w:t>
      </w:r>
      <w:r w:rsidR="00030FD1" w:rsidRPr="00E857C6">
        <w:rPr>
          <w:rFonts w:ascii="Verdana" w:hAnsi="Verdana" w:cstheme="minorHAnsi"/>
          <w:sz w:val="18"/>
          <w:szCs w:val="18"/>
        </w:rPr>
        <w:t>zadávan</w:t>
      </w:r>
      <w:r w:rsidR="000A53AE" w:rsidRPr="00E857C6">
        <w:rPr>
          <w:rFonts w:ascii="Verdana" w:hAnsi="Verdana" w:cstheme="minorHAnsi"/>
          <w:sz w:val="18"/>
          <w:szCs w:val="18"/>
        </w:rPr>
        <w:t>ou</w:t>
      </w:r>
      <w:r w:rsidR="00030FD1" w:rsidRPr="00E857C6">
        <w:rPr>
          <w:rFonts w:ascii="Verdana" w:hAnsi="Verdana" w:cstheme="minorHAnsi"/>
          <w:sz w:val="18"/>
          <w:szCs w:val="18"/>
        </w:rPr>
        <w:t xml:space="preserve"> v</w:t>
      </w:r>
      <w:r w:rsidR="00E857C6" w:rsidRPr="00E857C6">
        <w:rPr>
          <w:rFonts w:ascii="Verdana" w:hAnsi="Verdana" w:cstheme="minorHAnsi"/>
          <w:sz w:val="18"/>
          <w:szCs w:val="18"/>
        </w:rPr>
        <w:t> jednac</w:t>
      </w:r>
      <w:r w:rsidR="00E857C6">
        <w:rPr>
          <w:rFonts w:ascii="Verdana" w:hAnsi="Verdana" w:cstheme="minorHAnsi"/>
          <w:sz w:val="18"/>
          <w:szCs w:val="18"/>
        </w:rPr>
        <w:t>ím řízení s</w:t>
      </w:r>
      <w:r w:rsidR="00585311">
        <w:rPr>
          <w:rFonts w:ascii="Verdana" w:hAnsi="Verdana" w:cstheme="minorHAnsi"/>
          <w:sz w:val="18"/>
          <w:szCs w:val="18"/>
        </w:rPr>
        <w:t> </w:t>
      </w:r>
      <w:r w:rsidR="00E857C6">
        <w:rPr>
          <w:rFonts w:ascii="Verdana" w:hAnsi="Verdana" w:cstheme="minorHAnsi"/>
          <w:sz w:val="18"/>
          <w:szCs w:val="18"/>
        </w:rPr>
        <w:t>uveřejněním</w:t>
      </w:r>
      <w:r w:rsidR="00585311">
        <w:rPr>
          <w:rFonts w:ascii="Verdana" w:hAnsi="Verdana" w:cstheme="minorHAnsi"/>
          <w:sz w:val="18"/>
          <w:szCs w:val="18"/>
        </w:rPr>
        <w:t xml:space="preserve"> </w:t>
      </w:r>
      <w:r w:rsidR="00585311" w:rsidRPr="000745AD">
        <w:rPr>
          <w:rFonts w:ascii="Verdana" w:hAnsi="Verdana" w:cstheme="minorHAnsi"/>
          <w:sz w:val="18"/>
          <w:szCs w:val="18"/>
        </w:rPr>
        <w:t>dle § 60 násl. a § 161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857C6">
        <w:rPr>
          <w:rFonts w:ascii="Verdana" w:hAnsi="Verdana" w:cstheme="minorHAnsi"/>
          <w:sz w:val="18"/>
          <w:szCs w:val="18"/>
        </w:rPr>
        <w:t xml:space="preserve">Betonové pražce </w:t>
      </w:r>
      <w:r w:rsidR="00A6498B">
        <w:rPr>
          <w:rFonts w:ascii="Verdana" w:hAnsi="Verdana" w:cstheme="minorHAnsi"/>
          <w:sz w:val="18"/>
          <w:szCs w:val="18"/>
        </w:rPr>
        <w:t>–</w:t>
      </w:r>
      <w:r w:rsidR="00E857C6">
        <w:rPr>
          <w:rFonts w:ascii="Verdana" w:hAnsi="Verdana" w:cstheme="minorHAnsi"/>
          <w:sz w:val="18"/>
          <w:szCs w:val="18"/>
        </w:rPr>
        <w:t xml:space="preserve"> 2022</w:t>
      </w:r>
      <w:r w:rsidR="00A6498B">
        <w:rPr>
          <w:rFonts w:ascii="Verdana" w:hAnsi="Verdana" w:cstheme="minorHAnsi"/>
          <w:sz w:val="18"/>
          <w:szCs w:val="18"/>
        </w:rPr>
        <w:t xml:space="preserve"> – 1. část</w:t>
      </w:r>
      <w:r w:rsidRPr="008B5521">
        <w:rPr>
          <w:rFonts w:ascii="Verdana" w:hAnsi="Verdana" w:cstheme="minorHAnsi"/>
          <w:sz w:val="18"/>
          <w:szCs w:val="18"/>
        </w:rPr>
        <w:t xml:space="preserve">, č.j. </w:t>
      </w:r>
      <w:r w:rsidR="00802560">
        <w:rPr>
          <w:rFonts w:ascii="Verdana" w:hAnsi="Verdana" w:cstheme="minorHAnsi"/>
          <w:sz w:val="18"/>
          <w:szCs w:val="18"/>
        </w:rPr>
        <w:t>26526/2022-SŽ-GŘ-O8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585311">
        <w:rPr>
          <w:rFonts w:ascii="Verdana" w:hAnsi="Verdana" w:cstheme="minorHAnsi"/>
          <w:sz w:val="18"/>
          <w:szCs w:val="18"/>
        </w:rPr>
        <w:t xml:space="preserve"> pro 1. část zadávacího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E03C46">
      <w:pPr>
        <w:pStyle w:val="acnormalbulleted"/>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22EFA9A0" w14:textId="1AC65400" w:rsidR="00DD0866" w:rsidRPr="00356FA4"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Předmětem dílčích veřejných zakázek bude dodávka betonových pražců pro železniční svršek (dále jen „materiál</w:t>
      </w:r>
      <w:r w:rsidR="001F3C21">
        <w:rPr>
          <w:rFonts w:ascii="Verdana" w:hAnsi="Verdana" w:cstheme="minorHAnsi"/>
          <w:sz w:val="18"/>
          <w:szCs w:val="18"/>
        </w:rPr>
        <w:t>“ nebo „pražce</w:t>
      </w:r>
      <w:r w:rsidRPr="00DD0866">
        <w:rPr>
          <w:rFonts w:ascii="Verdana" w:hAnsi="Verdana" w:cstheme="minorHAnsi"/>
          <w:sz w:val="18"/>
          <w:szCs w:val="18"/>
        </w:rPr>
        <w:t xml:space="preserve">“) v rozsahu přílohy č. </w:t>
      </w:r>
      <w:r>
        <w:rPr>
          <w:rFonts w:ascii="Verdana" w:hAnsi="Verdana" w:cstheme="minorHAnsi"/>
          <w:sz w:val="18"/>
          <w:szCs w:val="18"/>
        </w:rPr>
        <w:t>2 této R</w:t>
      </w:r>
      <w:r w:rsidRPr="00DD0866">
        <w:rPr>
          <w:rFonts w:ascii="Verdana" w:hAnsi="Verdana" w:cstheme="minorHAnsi"/>
          <w:sz w:val="18"/>
          <w:szCs w:val="18"/>
        </w:rPr>
        <w:t>ámcové dohody</w:t>
      </w:r>
      <w:r w:rsidR="00356FA4">
        <w:rPr>
          <w:rFonts w:ascii="Verdana" w:hAnsi="Verdana" w:cstheme="minorHAnsi"/>
          <w:sz w:val="18"/>
          <w:szCs w:val="18"/>
        </w:rPr>
        <w:t>,</w:t>
      </w:r>
      <w:r w:rsidR="00356FA4" w:rsidRPr="00356FA4">
        <w:rPr>
          <w:rFonts w:ascii="Verdana" w:hAnsi="Verdana" w:cstheme="minorHAnsi"/>
          <w:sz w:val="18"/>
          <w:szCs w:val="18"/>
        </w:rPr>
        <w:t xml:space="preserve"> </w:t>
      </w:r>
      <w:r w:rsidR="00356FA4" w:rsidRPr="00DD0866">
        <w:rPr>
          <w:rFonts w:ascii="Verdana" w:hAnsi="Verdana" w:cstheme="minorHAnsi"/>
          <w:sz w:val="18"/>
          <w:szCs w:val="18"/>
        </w:rPr>
        <w:t>a to pro opravy a údržbu železniční dopravní cesty, dle požadavků Kupujícího</w:t>
      </w:r>
      <w:r w:rsidR="00356FA4">
        <w:rPr>
          <w:rFonts w:ascii="Verdana" w:hAnsi="Verdana" w:cstheme="minorHAnsi"/>
          <w:sz w:val="18"/>
          <w:szCs w:val="18"/>
        </w:rPr>
        <w:t>. Technickou specifikací předmětu dílčích veřejných zakázek jsou Technické podmínky dodací, ve kterých jsou uvedeny rovněž výrobní nákresy materiálu</w:t>
      </w:r>
      <w:r w:rsidR="00131E78">
        <w:rPr>
          <w:rFonts w:ascii="Verdana" w:hAnsi="Verdana" w:cstheme="minorHAnsi"/>
          <w:sz w:val="18"/>
          <w:szCs w:val="18"/>
        </w:rPr>
        <w:t xml:space="preserve"> nebo odkazy na příslušnou výkresovou dokumentaci</w:t>
      </w:r>
      <w:r w:rsidR="00356FA4">
        <w:rPr>
          <w:rFonts w:ascii="Verdana" w:hAnsi="Verdana" w:cstheme="minorHAnsi"/>
          <w:sz w:val="18"/>
          <w:szCs w:val="18"/>
        </w:rPr>
        <w:t>,</w:t>
      </w:r>
      <w:r w:rsidRPr="00DD0866">
        <w:rPr>
          <w:rFonts w:ascii="Verdana" w:hAnsi="Verdana" w:cstheme="minorHAnsi"/>
          <w:sz w:val="18"/>
          <w:szCs w:val="18"/>
        </w:rPr>
        <w:t xml:space="preserve"> </w:t>
      </w:r>
      <w:r w:rsidR="00585311">
        <w:rPr>
          <w:rFonts w:ascii="Verdana" w:hAnsi="Verdana"/>
          <w:sz w:val="18"/>
          <w:szCs w:val="18"/>
        </w:rPr>
        <w:t>uzavřen</w:t>
      </w:r>
      <w:r w:rsidR="00356FA4">
        <w:rPr>
          <w:rFonts w:ascii="Verdana" w:hAnsi="Verdana"/>
          <w:sz w:val="18"/>
          <w:szCs w:val="18"/>
        </w:rPr>
        <w:t>é</w:t>
      </w:r>
      <w:r w:rsidR="00585311" w:rsidRPr="00730F95">
        <w:rPr>
          <w:rFonts w:ascii="Verdana" w:hAnsi="Verdana"/>
          <w:sz w:val="18"/>
          <w:szCs w:val="18"/>
        </w:rPr>
        <w:t xml:space="preserve"> mezi Prodávajícím (případně výrobcem materiálu či subjektem, se kterým jsou příslušné </w:t>
      </w:r>
      <w:r w:rsidR="00356FA4">
        <w:rPr>
          <w:rFonts w:ascii="Verdana" w:hAnsi="Verdana"/>
          <w:sz w:val="18"/>
          <w:szCs w:val="18"/>
        </w:rPr>
        <w:t>Technické podmínky dodací</w:t>
      </w:r>
      <w:r w:rsidR="00585311" w:rsidRPr="00730F95">
        <w:rPr>
          <w:rFonts w:ascii="Verdana" w:hAnsi="Verdana"/>
          <w:sz w:val="18"/>
          <w:szCs w:val="18"/>
        </w:rPr>
        <w:t xml:space="preserve"> </w:t>
      </w:r>
      <w:r w:rsidR="00585311" w:rsidRPr="00C20859">
        <w:rPr>
          <w:rFonts w:ascii="Verdana" w:hAnsi="Verdana" w:cstheme="minorHAnsi"/>
          <w:sz w:val="18"/>
          <w:szCs w:val="18"/>
        </w:rPr>
        <w:t>uzavřeny) a Kupujícím</w:t>
      </w:r>
      <w:r w:rsidRPr="00DD0866">
        <w:rPr>
          <w:rFonts w:ascii="Verdana" w:hAnsi="Verdana" w:cstheme="minorHAnsi"/>
          <w:sz w:val="18"/>
          <w:szCs w:val="18"/>
        </w:rPr>
        <w:t xml:space="preserve">, včetně jejich dodatků a změn </w:t>
      </w:r>
      <w:r w:rsidR="007963DE">
        <w:rPr>
          <w:rFonts w:ascii="Verdana" w:hAnsi="Verdana" w:cstheme="minorHAnsi"/>
          <w:sz w:val="18"/>
          <w:szCs w:val="18"/>
        </w:rPr>
        <w:t xml:space="preserve">     </w:t>
      </w:r>
      <w:r w:rsidRPr="00DD0866">
        <w:rPr>
          <w:rFonts w:ascii="Verdana" w:hAnsi="Verdana" w:cstheme="minorHAnsi"/>
          <w:sz w:val="18"/>
          <w:szCs w:val="18"/>
        </w:rPr>
        <w:t xml:space="preserve">v platném znění </w:t>
      </w:r>
      <w:r w:rsidR="00356FA4" w:rsidRPr="00DD0866">
        <w:rPr>
          <w:rFonts w:ascii="Verdana" w:hAnsi="Verdana" w:cstheme="minorHAnsi"/>
          <w:sz w:val="18"/>
          <w:szCs w:val="18"/>
        </w:rPr>
        <w:t>(dále jen „TPD“)</w:t>
      </w:r>
      <w:r w:rsidR="00C20859">
        <w:rPr>
          <w:rFonts w:ascii="Verdana" w:hAnsi="Verdana" w:cstheme="minorHAnsi"/>
          <w:sz w:val="18"/>
          <w:szCs w:val="18"/>
        </w:rPr>
        <w:t>.</w:t>
      </w:r>
      <w:r w:rsidR="00356FA4">
        <w:rPr>
          <w:rFonts w:ascii="Verdana" w:hAnsi="Verdana" w:cstheme="minorHAnsi"/>
          <w:sz w:val="18"/>
          <w:szCs w:val="18"/>
        </w:rPr>
        <w:t xml:space="preserve"> </w:t>
      </w:r>
      <w:r w:rsidR="00C20859" w:rsidRPr="00385B59">
        <w:rPr>
          <w:rFonts w:ascii="Verdana" w:hAnsi="Verdana" w:cstheme="minorHAnsi"/>
          <w:sz w:val="18"/>
          <w:szCs w:val="18"/>
        </w:rPr>
        <w:t xml:space="preserve">TPD mohou být nahrazeny Schválením rozšířeného provozního ověřování předmětu </w:t>
      </w:r>
      <w:r w:rsidR="00C20859">
        <w:rPr>
          <w:rFonts w:ascii="Verdana" w:hAnsi="Verdana" w:cstheme="minorHAnsi"/>
          <w:sz w:val="18"/>
          <w:szCs w:val="18"/>
        </w:rPr>
        <w:t>dílčích veřejných zakázek</w:t>
      </w:r>
      <w:r w:rsidR="00C20859" w:rsidRPr="00385B59">
        <w:rPr>
          <w:rFonts w:ascii="Verdana" w:hAnsi="Verdana" w:cstheme="minorHAnsi"/>
          <w:sz w:val="18"/>
          <w:szCs w:val="18"/>
        </w:rPr>
        <w:t>, platným v období daného plnění, vydaným Odborem traťového hospodářství (dále jen „Souhlas Odboru traťového hospodářství“) Kupujícího</w:t>
      </w:r>
      <w:r w:rsidR="00356FA4">
        <w:rPr>
          <w:rFonts w:ascii="Verdana" w:hAnsi="Verdana" w:cstheme="minorHAnsi"/>
          <w:sz w:val="18"/>
          <w:szCs w:val="18"/>
        </w:rPr>
        <w:t xml:space="preserve">. </w:t>
      </w:r>
      <w:r w:rsidR="00356FA4" w:rsidRPr="00DD0866">
        <w:rPr>
          <w:rFonts w:ascii="Verdana" w:hAnsi="Verdana" w:cstheme="minorHAnsi"/>
          <w:sz w:val="18"/>
          <w:szCs w:val="18"/>
        </w:rPr>
        <w:t xml:space="preserve">Nesplnění </w:t>
      </w:r>
      <w:r w:rsidR="00356FA4">
        <w:rPr>
          <w:rFonts w:ascii="Verdana" w:hAnsi="Verdana" w:cstheme="minorHAnsi"/>
          <w:sz w:val="18"/>
          <w:szCs w:val="18"/>
        </w:rPr>
        <w:t>této podmínky</w:t>
      </w:r>
      <w:r w:rsidR="00356FA4" w:rsidRPr="00DD0866">
        <w:rPr>
          <w:rFonts w:ascii="Verdana" w:hAnsi="Verdana" w:cstheme="minorHAnsi"/>
          <w:sz w:val="18"/>
          <w:szCs w:val="18"/>
        </w:rPr>
        <w:t xml:space="preserve"> bude znamenat neposkytnutí součinnosti ze strany Prodávajícího a </w:t>
      </w:r>
      <w:r w:rsidR="00356FA4">
        <w:rPr>
          <w:rFonts w:ascii="Verdana" w:hAnsi="Verdana" w:cstheme="minorHAnsi"/>
          <w:sz w:val="18"/>
          <w:szCs w:val="18"/>
        </w:rPr>
        <w:t>je důvodem pro vypovězení této R</w:t>
      </w:r>
      <w:r w:rsidR="00356FA4" w:rsidRPr="00DD0866">
        <w:rPr>
          <w:rFonts w:ascii="Verdana" w:hAnsi="Verdana" w:cstheme="minorHAnsi"/>
          <w:sz w:val="18"/>
          <w:szCs w:val="18"/>
        </w:rPr>
        <w:t>ámcové dohody</w:t>
      </w:r>
      <w:r w:rsidR="00356FA4">
        <w:rPr>
          <w:rFonts w:ascii="Verdana" w:hAnsi="Verdana" w:cstheme="minorHAnsi"/>
          <w:sz w:val="18"/>
          <w:szCs w:val="18"/>
        </w:rPr>
        <w:t xml:space="preserve"> ze strany Kupujícího</w:t>
      </w:r>
      <w:r w:rsidR="00356FA4" w:rsidRPr="00DD0866">
        <w:rPr>
          <w:rFonts w:ascii="Verdana" w:hAnsi="Verdana" w:cstheme="minorHAnsi"/>
          <w:sz w:val="18"/>
          <w:szCs w:val="18"/>
        </w:rPr>
        <w:t xml:space="preserve">. </w:t>
      </w:r>
      <w:r w:rsidR="00C503BA">
        <w:rPr>
          <w:rFonts w:ascii="Verdana" w:hAnsi="Verdana" w:cstheme="minorHAnsi"/>
          <w:sz w:val="18"/>
          <w:szCs w:val="18"/>
        </w:rPr>
        <w:t xml:space="preserve">Kupující vypoví Rámcovou dohodu dle předchozí věty pouze vůči Prodávajícímu, který naplní důvod pro vypovězení Rámcové dohody dle předchozí věty. </w:t>
      </w:r>
      <w:r w:rsidR="00356FA4" w:rsidRPr="00FE4D85">
        <w:rPr>
          <w:rFonts w:ascii="Verdana" w:hAnsi="Verdana"/>
          <w:sz w:val="18"/>
          <w:szCs w:val="18"/>
        </w:rPr>
        <w:t xml:space="preserve">Výpovědní </w:t>
      </w:r>
      <w:r w:rsidR="001F3C21" w:rsidRPr="00FE4D85">
        <w:rPr>
          <w:rFonts w:ascii="Verdana" w:hAnsi="Verdana"/>
          <w:sz w:val="18"/>
          <w:szCs w:val="18"/>
        </w:rPr>
        <w:t xml:space="preserve">doba </w:t>
      </w:r>
      <w:r w:rsidR="001F3C21">
        <w:rPr>
          <w:rFonts w:ascii="Verdana" w:hAnsi="Verdana"/>
          <w:sz w:val="18"/>
          <w:szCs w:val="18"/>
        </w:rPr>
        <w:t>v takovém</w:t>
      </w:r>
      <w:r w:rsidR="00356FA4" w:rsidRPr="00FE4D85">
        <w:rPr>
          <w:rFonts w:ascii="Verdana" w:hAnsi="Verdana"/>
          <w:sz w:val="18"/>
          <w:szCs w:val="18"/>
        </w:rPr>
        <w:t xml:space="preserve"> případě činí 3 měsíce ode dne doručení této výpovědi Prodávajícímu a závazek zaniká uplynutím této výpovědní doby.</w:t>
      </w:r>
    </w:p>
    <w:p w14:paraId="21DD2018" w14:textId="398A0A90" w:rsidR="00DD0866" w:rsidRPr="00DD0866" w:rsidRDefault="00DD0866" w:rsidP="00E03C46">
      <w:pPr>
        <w:pStyle w:val="acnormalbulleted"/>
        <w:ind w:left="426"/>
        <w:rPr>
          <w:rFonts w:ascii="Verdana" w:hAnsi="Verdana" w:cstheme="minorHAnsi"/>
          <w:sz w:val="18"/>
          <w:szCs w:val="18"/>
        </w:rPr>
      </w:pPr>
      <w:r>
        <w:rPr>
          <w:rFonts w:ascii="Verdana" w:hAnsi="Verdana" w:cstheme="minorHAnsi"/>
          <w:sz w:val="18"/>
          <w:szCs w:val="18"/>
        </w:rPr>
        <w:t>V příloze č. 2 této R</w:t>
      </w:r>
      <w:r w:rsidRPr="00DD0866">
        <w:rPr>
          <w:rFonts w:ascii="Verdana" w:hAnsi="Verdana" w:cstheme="minorHAnsi"/>
          <w:sz w:val="18"/>
          <w:szCs w:val="18"/>
        </w:rPr>
        <w:t xml:space="preserve">ámcové dohody - Seznam položek materiálu včetně technické specifikace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 xml:space="preserve">jednotkových cen, která je nedílnou součástí této </w:t>
      </w:r>
      <w:r w:rsidR="00585311">
        <w:rPr>
          <w:rFonts w:ascii="Verdana" w:hAnsi="Verdana" w:cstheme="minorHAnsi"/>
          <w:sz w:val="18"/>
          <w:szCs w:val="18"/>
        </w:rPr>
        <w:t>R</w:t>
      </w:r>
      <w:r w:rsidR="00585311" w:rsidRPr="00DD0866">
        <w:rPr>
          <w:rFonts w:ascii="Verdana" w:hAnsi="Verdana" w:cstheme="minorHAnsi"/>
          <w:sz w:val="18"/>
          <w:szCs w:val="18"/>
        </w:rPr>
        <w:t xml:space="preserve">ámcové </w:t>
      </w:r>
      <w:r w:rsidRPr="00DD0866">
        <w:rPr>
          <w:rFonts w:ascii="Verdana" w:hAnsi="Verdana" w:cstheme="minorHAnsi"/>
          <w:sz w:val="18"/>
          <w:szCs w:val="18"/>
        </w:rPr>
        <w:t xml:space="preserve">dohody, jsou uvedeny typy materiálu pro železniční svršek včetně technické specifikace jednotlivých položek materiálu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sjednaných cen materiálu p</w:t>
      </w:r>
      <w:r>
        <w:rPr>
          <w:rFonts w:ascii="Verdana" w:hAnsi="Verdana" w:cstheme="minorHAnsi"/>
          <w:sz w:val="18"/>
          <w:szCs w:val="18"/>
        </w:rPr>
        <w:t>o dobu účinnosti této R</w:t>
      </w:r>
      <w:r w:rsidRPr="00DD0866">
        <w:rPr>
          <w:rFonts w:ascii="Verdana" w:hAnsi="Verdana" w:cstheme="minorHAnsi"/>
          <w:sz w:val="18"/>
          <w:szCs w:val="18"/>
        </w:rPr>
        <w:t>ámcové dohody</w:t>
      </w:r>
      <w:r w:rsidR="00585311">
        <w:rPr>
          <w:rFonts w:ascii="Verdana" w:hAnsi="Verdana" w:cstheme="minorHAnsi"/>
          <w:sz w:val="18"/>
          <w:szCs w:val="18"/>
        </w:rPr>
        <w:t xml:space="preserve"> a dílčích veřejných zakázek</w:t>
      </w:r>
      <w:r w:rsidRPr="00DD0866">
        <w:rPr>
          <w:rFonts w:ascii="Verdana" w:hAnsi="Verdana" w:cstheme="minorHAnsi"/>
          <w:sz w:val="18"/>
          <w:szCs w:val="18"/>
        </w:rPr>
        <w:t xml:space="preserve">. </w:t>
      </w:r>
      <w:r w:rsidR="0022607E">
        <w:rPr>
          <w:rFonts w:ascii="Verdana" w:hAnsi="Verdana" w:cstheme="minorHAnsi"/>
          <w:sz w:val="18"/>
          <w:szCs w:val="18"/>
        </w:rPr>
        <w:t xml:space="preserve">Příloha č. 2 této Rámcové dohody je tvořena </w:t>
      </w:r>
      <w:r w:rsidR="0022607E" w:rsidRPr="00DD0866">
        <w:rPr>
          <w:rFonts w:ascii="Verdana" w:hAnsi="Verdana" w:cstheme="minorHAnsi"/>
          <w:sz w:val="18"/>
          <w:szCs w:val="18"/>
        </w:rPr>
        <w:t>Seznam</w:t>
      </w:r>
      <w:r w:rsidR="0022607E">
        <w:rPr>
          <w:rFonts w:ascii="Verdana" w:hAnsi="Verdana" w:cstheme="minorHAnsi"/>
          <w:sz w:val="18"/>
          <w:szCs w:val="18"/>
        </w:rPr>
        <w:t>y</w:t>
      </w:r>
      <w:r w:rsidR="0022607E" w:rsidRPr="00DD0866">
        <w:rPr>
          <w:rFonts w:ascii="Verdana" w:hAnsi="Verdana" w:cstheme="minorHAnsi"/>
          <w:sz w:val="18"/>
          <w:szCs w:val="18"/>
        </w:rPr>
        <w:t xml:space="preserve"> položek materiálu včetně technické specifikace a</w:t>
      </w:r>
      <w:r w:rsidR="0022607E">
        <w:rPr>
          <w:rFonts w:ascii="Verdana" w:hAnsi="Verdana" w:cstheme="minorHAnsi"/>
          <w:sz w:val="18"/>
          <w:szCs w:val="18"/>
        </w:rPr>
        <w:t> </w:t>
      </w:r>
      <w:r w:rsidR="0022607E" w:rsidRPr="00DD0866">
        <w:rPr>
          <w:rFonts w:ascii="Verdana" w:hAnsi="Verdana" w:cstheme="minorHAnsi"/>
          <w:sz w:val="18"/>
          <w:szCs w:val="18"/>
        </w:rPr>
        <w:t>jednotkových cen</w:t>
      </w:r>
      <w:r w:rsidR="0022607E">
        <w:rPr>
          <w:rFonts w:ascii="Verdana" w:hAnsi="Verdana" w:cstheme="minorHAnsi"/>
          <w:sz w:val="18"/>
          <w:szCs w:val="18"/>
        </w:rPr>
        <w:t xml:space="preserve"> </w:t>
      </w:r>
      <w:r w:rsidR="00B91486">
        <w:rPr>
          <w:rFonts w:ascii="Verdana" w:hAnsi="Verdana" w:cstheme="minorHAnsi"/>
          <w:sz w:val="18"/>
          <w:szCs w:val="18"/>
        </w:rPr>
        <w:t>jednotlivých Prodávajících</w:t>
      </w:r>
      <w:r w:rsidR="0022607E">
        <w:rPr>
          <w:rFonts w:ascii="Verdana" w:hAnsi="Verdana" w:cstheme="minorHAnsi"/>
          <w:sz w:val="18"/>
          <w:szCs w:val="18"/>
        </w:rPr>
        <w:t xml:space="preserve">. </w:t>
      </w:r>
    </w:p>
    <w:p w14:paraId="3B24F76F" w14:textId="77E7C66F" w:rsidR="00DD0866" w:rsidRPr="00DD0866"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 xml:space="preserve">Prodávající odpovídá za to, že dodaný materiál plně odpovídá požadavkům zákona č. 22/1997 Sb., o technických požadavcích na výrobky a o změně a doplnění některých zákonů, ve znění </w:t>
      </w:r>
      <w:r w:rsidRPr="00DD0866">
        <w:rPr>
          <w:rFonts w:ascii="Verdana" w:hAnsi="Verdana" w:cstheme="minorHAnsi"/>
          <w:sz w:val="18"/>
          <w:szCs w:val="18"/>
        </w:rPr>
        <w:lastRenderedPageBreak/>
        <w:t xml:space="preserve">pozdějších předpisů, a disponuje platnými certifikáty a osvědčeními potvrzujícími, že dodaný materiál splňuje požadavky zákona č. 22/1997 Sb., o technických požadavcích na </w:t>
      </w:r>
      <w:r w:rsidR="001F3C21" w:rsidRPr="00DD0866">
        <w:rPr>
          <w:rFonts w:ascii="Verdana" w:hAnsi="Verdana" w:cstheme="minorHAnsi"/>
          <w:sz w:val="18"/>
          <w:szCs w:val="18"/>
        </w:rPr>
        <w:t xml:space="preserve">výrobky </w:t>
      </w:r>
      <w:r w:rsidR="001F3C21">
        <w:rPr>
          <w:rFonts w:ascii="Verdana" w:hAnsi="Verdana" w:cstheme="minorHAnsi"/>
          <w:sz w:val="18"/>
          <w:szCs w:val="18"/>
        </w:rPr>
        <w:t>a o změně</w:t>
      </w:r>
      <w:r w:rsidRPr="00DD0866">
        <w:rPr>
          <w:rFonts w:ascii="Verdana" w:hAnsi="Verdana" w:cstheme="minorHAnsi"/>
          <w:sz w:val="18"/>
          <w:szCs w:val="18"/>
        </w:rPr>
        <w:t xml:space="preserve"> a doplnění některých zákonů, ve znění pozdějších předpisů a dalších platných českých právních norem, popřípadě převzatých mezinárodních norem a předpisů týkajících se oprávněného zájmu na bezpečnost výrobků. Dodávaný materiál musí rovněž odpovídat požadavkům Nařízení vlády č.133/2005 Sb., o technických požadavcích na </w:t>
      </w:r>
      <w:r w:rsidR="001F3C21" w:rsidRPr="00DD0866">
        <w:rPr>
          <w:rFonts w:ascii="Verdana" w:hAnsi="Verdana" w:cstheme="minorHAnsi"/>
          <w:sz w:val="18"/>
          <w:szCs w:val="18"/>
        </w:rPr>
        <w:t xml:space="preserve">provozní </w:t>
      </w:r>
      <w:r w:rsidR="001F3C21">
        <w:rPr>
          <w:rFonts w:ascii="Verdana" w:hAnsi="Verdana" w:cstheme="minorHAnsi"/>
          <w:sz w:val="18"/>
          <w:szCs w:val="18"/>
        </w:rPr>
        <w:t>a technickou</w:t>
      </w:r>
      <w:r w:rsidRPr="00DD0866">
        <w:rPr>
          <w:rFonts w:ascii="Verdana" w:hAnsi="Verdana" w:cstheme="minorHAnsi"/>
          <w:sz w:val="18"/>
          <w:szCs w:val="18"/>
        </w:rPr>
        <w:t xml:space="preserve"> propojenost evropského železničního systému, ve znění všech provedených změn. Příslušné certifikáty a osvědčení jsou ve fotokopiích k nahlédnutí u Prodávajícího.</w:t>
      </w:r>
    </w:p>
    <w:p w14:paraId="4872BF86" w14:textId="535F07BA" w:rsidR="00C20859" w:rsidRDefault="00C20859" w:rsidP="00E03C46">
      <w:pPr>
        <w:pStyle w:val="acnormalbulleted"/>
        <w:ind w:left="426"/>
        <w:rPr>
          <w:rFonts w:ascii="Verdana" w:hAnsi="Verdana" w:cstheme="minorHAnsi"/>
          <w:sz w:val="18"/>
          <w:szCs w:val="18"/>
        </w:rPr>
      </w:pPr>
      <w:r w:rsidRPr="00C20859">
        <w:rPr>
          <w:rFonts w:ascii="Verdana" w:hAnsi="Verdana" w:cstheme="minorHAnsi"/>
          <w:sz w:val="18"/>
          <w:szCs w:val="18"/>
        </w:rPr>
        <w:t xml:space="preserve">Kupujícímu bude umožněno ověření kvality předmětu koupě zaměstnancům organizační jednotky, Centrum telematiky a diagnostiky (dále jen „CTD“) Správy diagnostiky tratí – kvalita a použitelnost materiálu, dle příslušných TPD, nebo v souladu se Souhlasem Odboru traťového hospodářství Kupujícího. S každou dodávkou materiálu budou zaslány sjednané </w:t>
      </w:r>
      <w:r w:rsidR="001F3C21" w:rsidRPr="00C20859">
        <w:rPr>
          <w:rFonts w:ascii="Verdana" w:hAnsi="Verdana" w:cstheme="minorHAnsi"/>
          <w:sz w:val="18"/>
          <w:szCs w:val="18"/>
        </w:rPr>
        <w:t xml:space="preserve">doklady </w:t>
      </w:r>
      <w:r w:rsidR="001F3C21">
        <w:rPr>
          <w:rFonts w:ascii="Verdana" w:hAnsi="Verdana" w:cstheme="minorHAnsi"/>
          <w:sz w:val="18"/>
          <w:szCs w:val="18"/>
        </w:rPr>
        <w:t>o kvalitě</w:t>
      </w:r>
      <w:r w:rsidRPr="00C20859">
        <w:rPr>
          <w:rFonts w:ascii="Verdana" w:hAnsi="Verdana" w:cstheme="minorHAnsi"/>
          <w:sz w:val="18"/>
          <w:szCs w:val="18"/>
        </w:rPr>
        <w:t xml:space="preserve"> dle ustanovení příslušných TPD, či dle Souhlasu Odboru traťového hospodářství Kupujícího, pokud tento nahrazuje TPD.</w:t>
      </w:r>
    </w:p>
    <w:p w14:paraId="1B357170" w14:textId="67CF66CF" w:rsidR="0017700A" w:rsidRPr="008F1F50" w:rsidRDefault="00A45975" w:rsidP="0017700A">
      <w:pPr>
        <w:pStyle w:val="acnormalbulleted"/>
        <w:ind w:left="426"/>
        <w:rPr>
          <w:rFonts w:ascii="Verdana" w:hAnsi="Verdana" w:cstheme="minorHAnsi"/>
          <w:sz w:val="18"/>
          <w:szCs w:val="18"/>
        </w:rPr>
      </w:pPr>
      <w:r>
        <w:rPr>
          <w:rFonts w:ascii="Verdana" w:hAnsi="Verdana" w:cstheme="minorHAnsi"/>
          <w:sz w:val="18"/>
          <w:szCs w:val="18"/>
        </w:rPr>
        <w:t>Prodávající</w:t>
      </w:r>
      <w:r w:rsidR="0017700A" w:rsidRPr="008F1F50">
        <w:rPr>
          <w:rFonts w:ascii="Verdana" w:hAnsi="Verdana" w:cstheme="minorHAnsi"/>
          <w:sz w:val="18"/>
          <w:szCs w:val="18"/>
        </w:rPr>
        <w:t xml:space="preserve"> jsou číselně označeni (1 až </w:t>
      </w:r>
      <w:r w:rsidR="0017700A">
        <w:rPr>
          <w:rFonts w:ascii="Verdana" w:hAnsi="Verdana" w:cstheme="minorHAnsi"/>
          <w:sz w:val="18"/>
          <w:szCs w:val="18"/>
        </w:rPr>
        <w:t>3</w:t>
      </w:r>
      <w:r w:rsidR="0017700A" w:rsidRPr="008F1F50">
        <w:rPr>
          <w:rFonts w:ascii="Verdana" w:hAnsi="Verdana" w:cstheme="minorHAnsi"/>
          <w:sz w:val="18"/>
          <w:szCs w:val="18"/>
        </w:rPr>
        <w:t>) na základě výsledků hodnocení a posouzení podmínek účasti v Zadávacím řízení</w:t>
      </w:r>
      <w:r w:rsidR="00DF33E3">
        <w:rPr>
          <w:rFonts w:ascii="Verdana" w:hAnsi="Verdana" w:cstheme="minorHAnsi"/>
          <w:sz w:val="18"/>
          <w:szCs w:val="18"/>
        </w:rPr>
        <w:t>, přičemž jako Prodávající č. 1 je účastník, jehož nabídka se v zadávacím řízení umístila jako první v pořadí, jako Prodávající č. 2 je účastník, jehož nabídka se v zadávacím řízení umístila jako druhá v pořadí, jako Prodávající č. 3 je účastník, jehož nabídka se v zadávacím řízení umístila jako třetí v pořadí</w:t>
      </w:r>
      <w:r w:rsidR="0017700A" w:rsidRPr="008F1F50">
        <w:rPr>
          <w:rFonts w:ascii="Verdana" w:hAnsi="Verdana" w:cstheme="minorHAnsi"/>
          <w:sz w:val="18"/>
          <w:szCs w:val="18"/>
        </w:rPr>
        <w:t xml:space="preserve">. Pro účely této Rámcové dohody jsou </w:t>
      </w:r>
      <w:r>
        <w:rPr>
          <w:rFonts w:ascii="Verdana" w:hAnsi="Verdana" w:cstheme="minorHAnsi"/>
          <w:sz w:val="18"/>
          <w:szCs w:val="18"/>
        </w:rPr>
        <w:t>Prodávající</w:t>
      </w:r>
      <w:r w:rsidR="0017700A" w:rsidRPr="008F1F50">
        <w:rPr>
          <w:rFonts w:ascii="Verdana" w:hAnsi="Verdana" w:cstheme="minorHAnsi"/>
          <w:sz w:val="18"/>
          <w:szCs w:val="18"/>
        </w:rPr>
        <w:t xml:space="preserve"> označeni též následujícím způsobem:</w:t>
      </w:r>
    </w:p>
    <w:p w14:paraId="6C4D9F7D" w14:textId="78F4ABFB" w:rsidR="0017700A" w:rsidRPr="008F1F50" w:rsidRDefault="0017700A" w:rsidP="008F1F50">
      <w:pPr>
        <w:pStyle w:val="acnormalbulleted"/>
        <w:numPr>
          <w:ilvl w:val="0"/>
          <w:numId w:val="47"/>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1 = A</w:t>
      </w:r>
    </w:p>
    <w:p w14:paraId="78EC7B63" w14:textId="7177980F" w:rsidR="0017700A" w:rsidRPr="008F1F50" w:rsidRDefault="0017700A" w:rsidP="008F1F50">
      <w:pPr>
        <w:pStyle w:val="acnormalbulleted"/>
        <w:numPr>
          <w:ilvl w:val="0"/>
          <w:numId w:val="47"/>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2 = B  </w:t>
      </w:r>
    </w:p>
    <w:p w14:paraId="4126F47D" w14:textId="5B28DB39" w:rsidR="00A6498B" w:rsidRPr="00564401" w:rsidRDefault="0017700A" w:rsidP="008F1F50">
      <w:pPr>
        <w:pStyle w:val="acnormalbulleted"/>
        <w:numPr>
          <w:ilvl w:val="0"/>
          <w:numId w:val="47"/>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3 = C</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D05A102"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w:t>
      </w:r>
      <w:r w:rsidR="00234B8D">
        <w:rPr>
          <w:rFonts w:ascii="Verdana" w:hAnsi="Verdana" w:cstheme="minorHAnsi"/>
          <w:sz w:val="18"/>
          <w:szCs w:val="18"/>
        </w:rPr>
        <w:t>O</w:t>
      </w:r>
      <w:r w:rsidRPr="008B5521">
        <w:rPr>
          <w:rFonts w:ascii="Verdana" w:hAnsi="Verdana" w:cstheme="minorHAnsi"/>
          <w:sz w:val="18"/>
          <w:szCs w:val="18"/>
        </w:rPr>
        <w:t xml:space="preserve">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w:t>
      </w:r>
      <w:r w:rsidR="009E6633">
        <w:rPr>
          <w:rFonts w:ascii="Verdana" w:hAnsi="Verdana" w:cstheme="minorHAnsi"/>
          <w:sz w:val="18"/>
          <w:szCs w:val="18"/>
        </w:rPr>
        <w:t xml:space="preserve">materiál </w:t>
      </w:r>
      <w:r w:rsidR="009601AA" w:rsidRPr="008B5521">
        <w:rPr>
          <w:rFonts w:ascii="Verdana" w:hAnsi="Verdana" w:cstheme="minorHAnsi"/>
          <w:sz w:val="18"/>
          <w:szCs w:val="18"/>
        </w:rPr>
        <w:t>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11C1D1D" w14:textId="3A412235" w:rsidR="0017700A" w:rsidRDefault="0017700A" w:rsidP="0017700A">
      <w:pPr>
        <w:pStyle w:val="acnormalbulleted"/>
        <w:numPr>
          <w:ilvl w:val="0"/>
          <w:numId w:val="3"/>
        </w:numPr>
        <w:tabs>
          <w:tab w:val="clear" w:pos="426"/>
          <w:tab w:val="left" w:pos="284"/>
        </w:tabs>
        <w:rPr>
          <w:rFonts w:ascii="Verdana" w:hAnsi="Verdana"/>
          <w:sz w:val="18"/>
          <w:szCs w:val="18"/>
        </w:rPr>
      </w:pPr>
      <w:r w:rsidRPr="0017700A">
        <w:rPr>
          <w:rFonts w:ascii="Verdana" w:hAnsi="Verdana"/>
          <w:sz w:val="18"/>
          <w:szCs w:val="18"/>
        </w:rPr>
        <w:t>Dílčí veřejné zakázky budou zadávány (uzavírány dílčí smlouvy -&gt; dále také jako „smlouvy“ a</w:t>
      </w:r>
      <w:r>
        <w:rPr>
          <w:rFonts w:ascii="Verdana" w:hAnsi="Verdana"/>
          <w:sz w:val="18"/>
          <w:szCs w:val="18"/>
        </w:rPr>
        <w:t> </w:t>
      </w:r>
      <w:r w:rsidRPr="0017700A">
        <w:rPr>
          <w:rFonts w:ascii="Verdana" w:hAnsi="Verdana"/>
          <w:sz w:val="18"/>
          <w:szCs w:val="18"/>
        </w:rPr>
        <w:t xml:space="preserve">samostatně jako „smlouva“) po dobu trvání Rámcové dohody </w:t>
      </w:r>
      <w:r>
        <w:rPr>
          <w:rFonts w:ascii="Verdana" w:hAnsi="Verdana"/>
          <w:sz w:val="18"/>
          <w:szCs w:val="18"/>
        </w:rPr>
        <w:t>Kupujícím</w:t>
      </w:r>
      <w:r w:rsidRPr="0017700A">
        <w:rPr>
          <w:rFonts w:ascii="Verdana" w:hAnsi="Verdana"/>
          <w:sz w:val="18"/>
          <w:szCs w:val="18"/>
        </w:rPr>
        <w:t xml:space="preserve"> formou postupné automatické rotace </w:t>
      </w:r>
      <w:r>
        <w:rPr>
          <w:rFonts w:ascii="Verdana" w:hAnsi="Verdana"/>
          <w:sz w:val="18"/>
          <w:szCs w:val="18"/>
        </w:rPr>
        <w:t>Prodávajících</w:t>
      </w:r>
      <w:r w:rsidRPr="0017700A">
        <w:rPr>
          <w:rFonts w:ascii="Verdana" w:hAnsi="Verdana"/>
          <w:sz w:val="18"/>
          <w:szCs w:val="18"/>
        </w:rPr>
        <w:t xml:space="preserve"> dle jejich pořadí v Zadávacím řízení ve smyslu čl. I odst. </w:t>
      </w:r>
      <w:r>
        <w:rPr>
          <w:rFonts w:ascii="Verdana" w:hAnsi="Verdana"/>
          <w:sz w:val="18"/>
          <w:szCs w:val="18"/>
        </w:rPr>
        <w:t>6</w:t>
      </w:r>
      <w:r w:rsidRPr="0017700A">
        <w:rPr>
          <w:rFonts w:ascii="Verdana" w:hAnsi="Verdana"/>
          <w:sz w:val="18"/>
          <w:szCs w:val="18"/>
        </w:rPr>
        <w:t xml:space="preserve"> této Rámcové dohody, </w:t>
      </w:r>
      <w:r w:rsidR="003F5017">
        <w:rPr>
          <w:rFonts w:ascii="Verdana" w:hAnsi="Verdana"/>
          <w:sz w:val="18"/>
          <w:szCs w:val="18"/>
        </w:rPr>
        <w:t xml:space="preserve">bez obnovení soutěže, </w:t>
      </w:r>
      <w:r w:rsidRPr="0017700A">
        <w:rPr>
          <w:rFonts w:ascii="Verdana" w:hAnsi="Verdana"/>
          <w:sz w:val="18"/>
          <w:szCs w:val="18"/>
        </w:rPr>
        <w:t>a to následujícím způsobem:</w:t>
      </w:r>
    </w:p>
    <w:p w14:paraId="4B3B7375" w14:textId="42F85647" w:rsidR="0017700A" w:rsidRPr="008F1F50" w:rsidRDefault="0017700A" w:rsidP="008F1F50">
      <w:pPr>
        <w:pStyle w:val="acnormalbulleted"/>
        <w:numPr>
          <w:ilvl w:val="1"/>
          <w:numId w:val="48"/>
        </w:numPr>
        <w:tabs>
          <w:tab w:val="clear" w:pos="426"/>
          <w:tab w:val="left" w:pos="284"/>
        </w:tabs>
        <w:ind w:left="851"/>
        <w:rPr>
          <w:rFonts w:ascii="Verdana" w:hAnsi="Verdana"/>
          <w:sz w:val="18"/>
          <w:szCs w:val="18"/>
        </w:rPr>
      </w:pPr>
      <w:r>
        <w:rPr>
          <w:rFonts w:ascii="Verdana" w:hAnsi="Verdana"/>
          <w:sz w:val="18"/>
          <w:szCs w:val="18"/>
        </w:rPr>
        <w:t>Kupující</w:t>
      </w:r>
      <w:r w:rsidRPr="00564401">
        <w:rPr>
          <w:rFonts w:ascii="Verdana" w:hAnsi="Verdana"/>
          <w:sz w:val="18"/>
          <w:szCs w:val="18"/>
        </w:rPr>
        <w:t xml:space="preserve"> bude vyzývat </w:t>
      </w:r>
      <w:r>
        <w:rPr>
          <w:rFonts w:ascii="Verdana" w:hAnsi="Verdana"/>
          <w:sz w:val="18"/>
          <w:szCs w:val="18"/>
        </w:rPr>
        <w:t>Prodávající</w:t>
      </w:r>
      <w:r w:rsidRPr="008F1F50">
        <w:rPr>
          <w:rFonts w:ascii="Verdana" w:hAnsi="Verdana"/>
          <w:sz w:val="18"/>
          <w:szCs w:val="18"/>
        </w:rPr>
        <w:t xml:space="preserve"> k uzavření smlouvy na dílčí veřejnou zakázku na základě Rámcové dohody postupně dle pořadí umístění nabídek </w:t>
      </w:r>
      <w:r>
        <w:rPr>
          <w:rFonts w:ascii="Verdana" w:hAnsi="Verdana"/>
          <w:sz w:val="18"/>
          <w:szCs w:val="18"/>
        </w:rPr>
        <w:t>Prodávajících</w:t>
      </w:r>
      <w:r w:rsidRPr="008F1F50">
        <w:rPr>
          <w:rFonts w:ascii="Verdana" w:hAnsi="Verdana"/>
          <w:sz w:val="18"/>
          <w:szCs w:val="18"/>
        </w:rPr>
        <w:t xml:space="preserve"> po hodnocení a posouzení podmínek účasti v rámci Zadávacího řízení, a to cyklicky. Pro účely uzavření dílčí smlouvy na první dílčí veřejnou zakázku na základě Rámcové dohody </w:t>
      </w:r>
      <w:r>
        <w:rPr>
          <w:rFonts w:ascii="Verdana" w:hAnsi="Verdana"/>
          <w:sz w:val="18"/>
          <w:szCs w:val="18"/>
        </w:rPr>
        <w:t>Kupující</w:t>
      </w:r>
      <w:r w:rsidRPr="008F1F50">
        <w:rPr>
          <w:rFonts w:ascii="Verdana" w:hAnsi="Verdana"/>
          <w:sz w:val="18"/>
          <w:szCs w:val="18"/>
        </w:rPr>
        <w:t xml:space="preserve"> vyzve </w:t>
      </w:r>
      <w:r>
        <w:rPr>
          <w:rFonts w:ascii="Verdana" w:hAnsi="Verdana"/>
          <w:sz w:val="18"/>
          <w:szCs w:val="18"/>
        </w:rPr>
        <w:t>Prodávající</w:t>
      </w:r>
      <w:r w:rsidRPr="008F1F50">
        <w:rPr>
          <w:rFonts w:ascii="Verdana" w:hAnsi="Verdana"/>
          <w:sz w:val="18"/>
          <w:szCs w:val="18"/>
        </w:rPr>
        <w:t xml:space="preserve"> dle uvedeného schématu zadávání dílčích veřejných zakázek: </w:t>
      </w:r>
    </w:p>
    <w:p w14:paraId="42C92FF0" w14:textId="7FB83E09" w:rsidR="0017700A" w:rsidRPr="008F1F50" w:rsidRDefault="000836C6" w:rsidP="008F1F50">
      <w:pPr>
        <w:pStyle w:val="acnormalbulleted"/>
        <w:numPr>
          <w:ilvl w:val="0"/>
          <w:numId w:val="0"/>
        </w:numPr>
        <w:ind w:left="1134"/>
        <w:rPr>
          <w:rFonts w:ascii="Verdana" w:hAnsi="Verdana"/>
          <w:sz w:val="18"/>
          <w:szCs w:val="18"/>
        </w:rPr>
      </w:pPr>
      <w:r>
        <w:rPr>
          <w:rFonts w:ascii="Verdana" w:hAnsi="Verdana"/>
          <w:sz w:val="18"/>
          <w:szCs w:val="18"/>
        </w:rPr>
        <w:t>ABC</w:t>
      </w:r>
      <w:r w:rsidR="0017700A" w:rsidRPr="008F1F50">
        <w:rPr>
          <w:rFonts w:ascii="Verdana" w:hAnsi="Verdana"/>
          <w:sz w:val="18"/>
          <w:szCs w:val="18"/>
        </w:rPr>
        <w:t xml:space="preserve"> -&gt; </w:t>
      </w:r>
      <w:r>
        <w:rPr>
          <w:rFonts w:ascii="Verdana" w:hAnsi="Verdana"/>
          <w:sz w:val="18"/>
          <w:szCs w:val="18"/>
        </w:rPr>
        <w:t>ABC</w:t>
      </w:r>
      <w:r w:rsidR="0017700A" w:rsidRPr="008F1F50">
        <w:rPr>
          <w:rFonts w:ascii="Verdana" w:hAnsi="Verdana"/>
          <w:sz w:val="18"/>
          <w:szCs w:val="18"/>
        </w:rPr>
        <w:t xml:space="preserve"> -&gt; </w:t>
      </w:r>
      <w:r>
        <w:rPr>
          <w:rFonts w:ascii="Verdana" w:hAnsi="Verdana"/>
          <w:sz w:val="18"/>
          <w:szCs w:val="18"/>
        </w:rPr>
        <w:t>ABC</w:t>
      </w:r>
      <w:r w:rsidRPr="00564401">
        <w:rPr>
          <w:rFonts w:ascii="Verdana" w:hAnsi="Verdana"/>
          <w:sz w:val="18"/>
          <w:szCs w:val="18"/>
        </w:rPr>
        <w:t xml:space="preserve"> </w:t>
      </w:r>
      <w:r w:rsidR="001F3C21">
        <w:rPr>
          <w:rFonts w:ascii="Verdana" w:hAnsi="Verdana"/>
          <w:sz w:val="18"/>
          <w:szCs w:val="18"/>
        </w:rPr>
        <w:t>-</w:t>
      </w:r>
      <w:r w:rsidR="0017700A" w:rsidRPr="008F1F50">
        <w:rPr>
          <w:rFonts w:ascii="Verdana" w:hAnsi="Verdana"/>
          <w:sz w:val="18"/>
          <w:szCs w:val="18"/>
        </w:rPr>
        <w:t xml:space="preserve">&gt; …… </w:t>
      </w:r>
      <w:r w:rsidRPr="000836C6">
        <w:rPr>
          <w:rFonts w:ascii="Verdana" w:hAnsi="Verdana"/>
          <w:sz w:val="18"/>
          <w:szCs w:val="18"/>
        </w:rPr>
        <w:t xml:space="preserve">naplnění některé z podmínek dle čl. III odst. 1 </w:t>
      </w:r>
      <w:r>
        <w:rPr>
          <w:rFonts w:ascii="Verdana" w:hAnsi="Verdana"/>
          <w:sz w:val="18"/>
          <w:szCs w:val="18"/>
        </w:rPr>
        <w:t xml:space="preserve">této </w:t>
      </w:r>
      <w:r w:rsidRPr="000836C6">
        <w:rPr>
          <w:rFonts w:ascii="Verdana" w:hAnsi="Verdana"/>
          <w:sz w:val="18"/>
          <w:szCs w:val="18"/>
        </w:rPr>
        <w:t>Rámcové dohody</w:t>
      </w:r>
    </w:p>
    <w:p w14:paraId="2CC0FDAC" w14:textId="42F8626C" w:rsidR="0017700A" w:rsidRPr="00564401" w:rsidRDefault="0017700A" w:rsidP="008F1F50">
      <w:pPr>
        <w:pStyle w:val="acnormalbulleted"/>
        <w:numPr>
          <w:ilvl w:val="1"/>
          <w:numId w:val="48"/>
        </w:numPr>
        <w:tabs>
          <w:tab w:val="clear" w:pos="426"/>
          <w:tab w:val="left" w:pos="284"/>
        </w:tabs>
        <w:ind w:left="851"/>
        <w:rPr>
          <w:rFonts w:ascii="Verdana" w:hAnsi="Verdana"/>
          <w:sz w:val="18"/>
          <w:szCs w:val="18"/>
        </w:rPr>
      </w:pPr>
      <w:r w:rsidRPr="008F1F50">
        <w:rPr>
          <w:rFonts w:ascii="Verdana" w:hAnsi="Verdana"/>
          <w:sz w:val="18"/>
          <w:szCs w:val="18"/>
        </w:rPr>
        <w:t xml:space="preserve">Odmítne-li </w:t>
      </w:r>
      <w:r w:rsidR="009D1C71">
        <w:rPr>
          <w:rFonts w:ascii="Verdana" w:hAnsi="Verdana"/>
          <w:sz w:val="18"/>
          <w:szCs w:val="18"/>
        </w:rPr>
        <w:t>Prodávající</w:t>
      </w:r>
      <w:r w:rsidRPr="008F1F50">
        <w:rPr>
          <w:rFonts w:ascii="Verdana" w:hAnsi="Verdana"/>
          <w:sz w:val="18"/>
          <w:szCs w:val="18"/>
        </w:rPr>
        <w:t xml:space="preserve"> uzavřít smlouvu na dílčí veřejnou zakázku, vyzve </w:t>
      </w:r>
      <w:r w:rsidR="009D1C71">
        <w:rPr>
          <w:rFonts w:ascii="Verdana" w:hAnsi="Verdana"/>
          <w:sz w:val="18"/>
          <w:szCs w:val="18"/>
        </w:rPr>
        <w:t>Kupující</w:t>
      </w:r>
      <w:r w:rsidRPr="008F1F50">
        <w:rPr>
          <w:rFonts w:ascii="Verdana" w:hAnsi="Verdana"/>
          <w:sz w:val="18"/>
          <w:szCs w:val="18"/>
        </w:rPr>
        <w:t xml:space="preserve"> pro účely uzavření smlouvy na tuto veřejnou zakázku </w:t>
      </w:r>
      <w:r w:rsidR="009D1C71">
        <w:rPr>
          <w:rFonts w:ascii="Verdana" w:hAnsi="Verdana"/>
          <w:sz w:val="18"/>
          <w:szCs w:val="18"/>
        </w:rPr>
        <w:t>Prodávajícího</w:t>
      </w:r>
      <w:r w:rsidRPr="008F1F50">
        <w:rPr>
          <w:rFonts w:ascii="Verdana" w:hAnsi="Verdana"/>
          <w:sz w:val="18"/>
          <w:szCs w:val="18"/>
        </w:rPr>
        <w:t xml:space="preserve"> bezprostředně následujícího po </w:t>
      </w:r>
      <w:r w:rsidR="009D1C71">
        <w:rPr>
          <w:rFonts w:ascii="Verdana" w:hAnsi="Verdana"/>
          <w:sz w:val="18"/>
          <w:szCs w:val="18"/>
        </w:rPr>
        <w:t>Prodávajícím</w:t>
      </w:r>
      <w:r w:rsidRPr="008F1F50">
        <w:rPr>
          <w:rFonts w:ascii="Verdana" w:hAnsi="Verdana"/>
          <w:sz w:val="18"/>
          <w:szCs w:val="18"/>
        </w:rPr>
        <w:t>, který odmítl uzavřít smlouvu na dílčí veřejnou zakázku.</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lastRenderedPageBreak/>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41124D">
        <w:rPr>
          <w:rFonts w:ascii="Verdana" w:hAnsi="Verdana"/>
          <w:sz w:val="18"/>
          <w:szCs w:val="18"/>
          <w:highlight w:val="lightGray"/>
        </w:rPr>
        <w:t>…………</w:t>
      </w:r>
      <w:r w:rsidR="004A33DA" w:rsidRPr="0041124D">
        <w:rPr>
          <w:rFonts w:ascii="Verdana" w:hAnsi="Verdana"/>
          <w:sz w:val="18"/>
          <w:szCs w:val="18"/>
          <w:highlight w:val="lightGray"/>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64ED77CF" w:rsidR="00B74412" w:rsidRDefault="00B74412" w:rsidP="00B74412">
      <w:pPr>
        <w:pStyle w:val="acnormal"/>
        <w:ind w:left="360"/>
        <w:rPr>
          <w:rFonts w:ascii="Verdana" w:hAnsi="Verdana"/>
          <w:sz w:val="18"/>
          <w:szCs w:val="18"/>
        </w:rPr>
      </w:pPr>
      <w:r w:rsidRPr="008B5521">
        <w:rPr>
          <w:rFonts w:ascii="Verdana" w:hAnsi="Verdana"/>
          <w:sz w:val="18"/>
          <w:szCs w:val="18"/>
        </w:rPr>
        <w:t>Prodávající</w:t>
      </w:r>
      <w:r w:rsidR="00F40938">
        <w:rPr>
          <w:rFonts w:ascii="Verdana" w:hAnsi="Verdana"/>
          <w:sz w:val="18"/>
          <w:szCs w:val="18"/>
        </w:rPr>
        <w:t xml:space="preserve"> č. 1 </w:t>
      </w:r>
      <w:r w:rsidRPr="008B5521">
        <w:rPr>
          <w:rFonts w:ascii="Verdana" w:hAnsi="Verdana"/>
          <w:sz w:val="18"/>
          <w:szCs w:val="18"/>
        </w:rPr>
        <w:t xml:space="preserve">: </w:t>
      </w:r>
      <w:r w:rsidRPr="008B5521">
        <w:rPr>
          <w:rFonts w:ascii="Verdana" w:hAnsi="Verdana"/>
          <w:sz w:val="18"/>
          <w:szCs w:val="18"/>
          <w:highlight w:val="yellow"/>
        </w:rPr>
        <w:t>…………………………</w:t>
      </w:r>
    </w:p>
    <w:p w14:paraId="4BD40D14" w14:textId="5C6B2F9D" w:rsidR="00F40938" w:rsidRPr="008B5521" w:rsidRDefault="00F40938" w:rsidP="00F40938">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2 </w:t>
      </w:r>
      <w:r w:rsidRPr="008B5521">
        <w:rPr>
          <w:rFonts w:ascii="Verdana" w:hAnsi="Verdana"/>
          <w:sz w:val="18"/>
          <w:szCs w:val="18"/>
        </w:rPr>
        <w:t xml:space="preserve">: </w:t>
      </w:r>
      <w:r w:rsidRPr="008B5521">
        <w:rPr>
          <w:rFonts w:ascii="Verdana" w:hAnsi="Verdana"/>
          <w:sz w:val="18"/>
          <w:szCs w:val="18"/>
          <w:highlight w:val="yellow"/>
        </w:rPr>
        <w:t>…………………………</w:t>
      </w:r>
    </w:p>
    <w:p w14:paraId="298E1BFA" w14:textId="4FF64972" w:rsidR="00F40938" w:rsidRPr="008B5521" w:rsidRDefault="00F40938" w:rsidP="00564401">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3 </w:t>
      </w:r>
      <w:r w:rsidRPr="008B5521">
        <w:rPr>
          <w:rFonts w:ascii="Verdana" w:hAnsi="Verdana"/>
          <w:sz w:val="18"/>
          <w:szCs w:val="18"/>
        </w:rPr>
        <w:t xml:space="preserve">: </w:t>
      </w:r>
      <w:r w:rsidRPr="008B5521">
        <w:rPr>
          <w:rFonts w:ascii="Verdana" w:hAnsi="Verdana"/>
          <w:sz w:val="18"/>
          <w:szCs w:val="18"/>
          <w:highlight w:val="yellow"/>
        </w:rPr>
        <w:t>…………………………</w:t>
      </w:r>
    </w:p>
    <w:p w14:paraId="164DA9A9" w14:textId="69E31758"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w:t>
      </w:r>
      <w:r w:rsidR="00F40938">
        <w:rPr>
          <w:rFonts w:ascii="Verdana" w:hAnsi="Verdana" w:cstheme="minorHAnsi"/>
          <w:sz w:val="18"/>
          <w:szCs w:val="18"/>
        </w:rPr>
        <w:t>3</w:t>
      </w:r>
      <w:r w:rsidR="00F40938" w:rsidRPr="008B5521">
        <w:rPr>
          <w:rFonts w:ascii="Verdana" w:hAnsi="Verdana" w:cstheme="minorHAnsi"/>
          <w:sz w:val="18"/>
          <w:szCs w:val="18"/>
        </w:rPr>
        <w:t xml:space="preserve"> </w:t>
      </w:r>
      <w:r w:rsidRPr="008B5521">
        <w:rPr>
          <w:rFonts w:ascii="Verdana" w:hAnsi="Verdana" w:cstheme="minorHAnsi"/>
          <w:sz w:val="18"/>
          <w:szCs w:val="18"/>
        </w:rPr>
        <w:t>tohoto článku této dohody musí obsahovat údaje potřebné pro uzavření příslušné dílčí smlouvy, tedy:</w:t>
      </w:r>
    </w:p>
    <w:p w14:paraId="164DA9A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A30ECC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specifikaci a množství požadovaného </w:t>
      </w:r>
      <w:r w:rsidR="00E31500">
        <w:rPr>
          <w:rFonts w:ascii="Verdana" w:hAnsi="Verdana" w:cstheme="minorHAnsi"/>
          <w:sz w:val="18"/>
          <w:szCs w:val="18"/>
        </w:rPr>
        <w:t>materiálu</w:t>
      </w:r>
      <w:r w:rsidR="001F3C21">
        <w:rPr>
          <w:rFonts w:ascii="Verdana" w:hAnsi="Verdana" w:cstheme="minorHAnsi"/>
          <w:sz w:val="18"/>
          <w:szCs w:val="18"/>
        </w:rPr>
        <w:t>,</w:t>
      </w:r>
    </w:p>
    <w:p w14:paraId="164DA9A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15EF611" w:rsidR="00893290" w:rsidRPr="00FE78F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E78FA">
        <w:rPr>
          <w:rFonts w:ascii="Verdana" w:hAnsi="Verdana" w:cstheme="minorHAnsi"/>
          <w:sz w:val="18"/>
          <w:szCs w:val="18"/>
        </w:rPr>
        <w:t xml:space="preserve">cenu za plnění dílčí smlouvy vypočtenou dle jednotkových cen v příloze č. </w:t>
      </w:r>
      <w:r w:rsidR="00FE78FA" w:rsidRPr="00FE78FA">
        <w:rPr>
          <w:rFonts w:ascii="Verdana" w:hAnsi="Verdana" w:cstheme="minorHAnsi"/>
          <w:sz w:val="18"/>
          <w:szCs w:val="18"/>
        </w:rPr>
        <w:t>2</w:t>
      </w:r>
      <w:r w:rsidR="007465F2" w:rsidRPr="00FE78FA">
        <w:rPr>
          <w:rFonts w:ascii="Verdana" w:hAnsi="Verdana" w:cstheme="minorHAnsi"/>
          <w:sz w:val="18"/>
          <w:szCs w:val="18"/>
        </w:rPr>
        <w:t xml:space="preserve"> </w:t>
      </w:r>
      <w:r w:rsidRPr="00FE78FA">
        <w:rPr>
          <w:rFonts w:ascii="Verdana" w:hAnsi="Verdana" w:cstheme="minorHAnsi"/>
          <w:sz w:val="18"/>
          <w:szCs w:val="18"/>
        </w:rPr>
        <w:t xml:space="preserve">této </w:t>
      </w:r>
      <w:r w:rsidR="00881560" w:rsidRPr="00FE78FA">
        <w:rPr>
          <w:rFonts w:ascii="Verdana" w:hAnsi="Verdana" w:cstheme="minorHAnsi"/>
          <w:sz w:val="18"/>
          <w:szCs w:val="18"/>
        </w:rPr>
        <w:t>Rámcové</w:t>
      </w:r>
      <w:r w:rsidRPr="00FE78FA">
        <w:rPr>
          <w:rFonts w:ascii="Verdana" w:hAnsi="Verdana" w:cstheme="minorHAnsi"/>
          <w:sz w:val="18"/>
          <w:szCs w:val="18"/>
        </w:rPr>
        <w:t xml:space="preserve"> dohody a </w:t>
      </w:r>
      <w:r w:rsidRPr="00452537">
        <w:rPr>
          <w:rFonts w:ascii="Verdana" w:hAnsi="Verdana" w:cstheme="minorHAnsi"/>
          <w:sz w:val="18"/>
          <w:szCs w:val="18"/>
        </w:rPr>
        <w:t xml:space="preserve">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pokud je možné s ohledem na 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cenu v objednávce přesně stanovit,</w:t>
      </w:r>
    </w:p>
    <w:p w14:paraId="164DA9B0" w14:textId="4E508EA3"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w:t>
      </w:r>
      <w:r w:rsidR="00FE78FA">
        <w:rPr>
          <w:rFonts w:ascii="Verdana" w:hAnsi="Verdana" w:cstheme="minorHAnsi"/>
          <w:sz w:val="18"/>
          <w:szCs w:val="18"/>
        </w:rPr>
        <w:t xml:space="preserve"> materiálu</w:t>
      </w:r>
      <w:r w:rsidRPr="008B5521">
        <w:rPr>
          <w:rFonts w:ascii="Verdana" w:hAnsi="Verdana" w:cstheme="minorHAnsi"/>
          <w:sz w:val="18"/>
          <w:szCs w:val="18"/>
        </w:rPr>
        <w:t>,</w:t>
      </w:r>
    </w:p>
    <w:p w14:paraId="164DA9B1" w14:textId="79FB57C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místo dodání </w:t>
      </w:r>
      <w:r w:rsidR="00FE78FA">
        <w:rPr>
          <w:rFonts w:ascii="Verdana" w:hAnsi="Verdana" w:cstheme="minorHAnsi"/>
          <w:sz w:val="18"/>
          <w:szCs w:val="18"/>
        </w:rPr>
        <w:t>materiálu</w:t>
      </w:r>
      <w:r w:rsidRPr="008B5521">
        <w:rPr>
          <w:rFonts w:ascii="Verdana" w:hAnsi="Verdana" w:cstheme="minorHAnsi"/>
          <w:sz w:val="18"/>
          <w:szCs w:val="18"/>
        </w:rPr>
        <w:t>,</w:t>
      </w:r>
    </w:p>
    <w:p w14:paraId="164DA9B2" w14:textId="00759920" w:rsidR="00893290" w:rsidRDefault="002535C4"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Kupujícího v místě dodání</w:t>
      </w:r>
      <w:r w:rsidR="00893290" w:rsidRPr="008B5521">
        <w:rPr>
          <w:rFonts w:ascii="Verdana" w:hAnsi="Verdana" w:cstheme="minorHAnsi"/>
          <w:sz w:val="18"/>
          <w:szCs w:val="18"/>
        </w:rPr>
        <w:t>,</w:t>
      </w:r>
    </w:p>
    <w:p w14:paraId="7A32B584" w14:textId="3771D18B" w:rsidR="00EF7798" w:rsidRDefault="00EF7798"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informaci o tom, zda je dodávka požadována s dopravou nebo bez dopravy,</w:t>
      </w:r>
    </w:p>
    <w:p w14:paraId="5140A11E" w14:textId="0124DA61" w:rsidR="00EF7798" w:rsidRPr="00822F8D" w:rsidRDefault="00EF7798" w:rsidP="00D251BB">
      <w:pPr>
        <w:numPr>
          <w:ilvl w:val="0"/>
          <w:numId w:val="13"/>
        </w:numPr>
        <w:tabs>
          <w:tab w:val="left" w:pos="0"/>
        </w:tabs>
        <w:spacing w:before="120" w:after="120" w:line="360" w:lineRule="auto"/>
        <w:jc w:val="both"/>
        <w:rPr>
          <w:rFonts w:ascii="Verdana" w:hAnsi="Verdana" w:cstheme="minorHAnsi"/>
          <w:sz w:val="18"/>
          <w:szCs w:val="18"/>
        </w:rPr>
      </w:pPr>
      <w:r w:rsidRPr="00FE4D85">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E4A300D" w:rsidR="00FF14B8" w:rsidRDefault="00D608AA" w:rsidP="00E03C46">
      <w:pPr>
        <w:pStyle w:val="Odstavecseseznamem"/>
        <w:numPr>
          <w:ilvl w:val="0"/>
          <w:numId w:val="3"/>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D620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345B6DDF" w:rsidR="00893290" w:rsidRPr="00E07298" w:rsidRDefault="00FF14B8" w:rsidP="00E03C46">
      <w:pPr>
        <w:pStyle w:val="Odstavecseseznamem"/>
        <w:numPr>
          <w:ilvl w:val="0"/>
          <w:numId w:val="3"/>
        </w:numPr>
        <w:ind w:left="357" w:hanging="357"/>
        <w:contextualSpacing w:val="0"/>
        <w:jc w:val="both"/>
        <w:rPr>
          <w:rFonts w:ascii="Verdana" w:hAnsi="Verdana" w:cstheme="minorHAnsi"/>
          <w:sz w:val="18"/>
          <w:szCs w:val="18"/>
        </w:rPr>
      </w:pPr>
      <w:r w:rsidRPr="00E0729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w:t>
      </w:r>
      <w:r w:rsidRPr="00E07298">
        <w:rPr>
          <w:rFonts w:ascii="Verdana" w:hAnsi="Verdana" w:cstheme="minorHAnsi"/>
          <w:sz w:val="18"/>
          <w:szCs w:val="18"/>
        </w:rPr>
        <w:lastRenderedPageBreak/>
        <w:t>V rámci tohoto obecného vymezení je Kupující oprávněn vyzývat Prodávajícího opakovaně</w:t>
      </w:r>
      <w:r w:rsidR="00EE2F09">
        <w:rPr>
          <w:rFonts w:ascii="Verdana" w:hAnsi="Verdana" w:cstheme="minorHAnsi"/>
          <w:sz w:val="18"/>
          <w:szCs w:val="18"/>
        </w:rPr>
        <w:t xml:space="preserve">       </w:t>
      </w:r>
      <w:r w:rsidRPr="00E07298">
        <w:rPr>
          <w:rFonts w:ascii="Verdana" w:hAnsi="Verdana" w:cstheme="minorHAnsi"/>
          <w:sz w:val="18"/>
          <w:szCs w:val="18"/>
        </w:rPr>
        <w:t xml:space="preserve"> k postupnému uzavírání jednotlivých budoucích smluv postupem uvedeným v článku II. odst. </w:t>
      </w:r>
      <w:r w:rsidR="008F7240">
        <w:rPr>
          <w:rFonts w:ascii="Verdana" w:hAnsi="Verdana" w:cstheme="minorHAnsi"/>
          <w:sz w:val="18"/>
          <w:szCs w:val="18"/>
        </w:rPr>
        <w:t>3</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a </w:t>
      </w:r>
      <w:r w:rsidR="008F7240">
        <w:rPr>
          <w:rFonts w:ascii="Verdana" w:hAnsi="Verdana" w:cstheme="minorHAnsi"/>
          <w:sz w:val="18"/>
          <w:szCs w:val="18"/>
        </w:rPr>
        <w:t>4</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této dohody, přičemž výzvou k uzavření dílčí smlouvy se rozumí objednávka. Prodávající je povinen výzvu k uzavření dílčí smlouvy akceptovat a smlouvu uzavřít ve lhůtě uvedené v II. odst. </w:t>
      </w:r>
      <w:r w:rsidR="00564401">
        <w:rPr>
          <w:rFonts w:ascii="Verdana" w:hAnsi="Verdana" w:cstheme="minorHAnsi"/>
          <w:sz w:val="18"/>
          <w:szCs w:val="18"/>
        </w:rPr>
        <w:t>6</w:t>
      </w:r>
      <w:r w:rsidR="00564401" w:rsidRPr="00E07298">
        <w:rPr>
          <w:rFonts w:ascii="Verdana" w:hAnsi="Verdana" w:cstheme="minorHAnsi"/>
          <w:sz w:val="18"/>
          <w:szCs w:val="18"/>
        </w:rPr>
        <w:t xml:space="preserve"> </w:t>
      </w:r>
      <w:r w:rsidRPr="00E07298">
        <w:rPr>
          <w:rFonts w:ascii="Verdana" w:hAnsi="Verdana" w:cstheme="minorHAnsi"/>
          <w:sz w:val="18"/>
          <w:szCs w:val="18"/>
        </w:rPr>
        <w:t xml:space="preserve">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452537">
        <w:rPr>
          <w:rFonts w:ascii="Verdana" w:hAnsi="Verdana" w:cstheme="minorHAnsi"/>
          <w:sz w:val="18"/>
          <w:szCs w:val="18"/>
        </w:rPr>
        <w:t xml:space="preserve">výši </w:t>
      </w:r>
      <w:r w:rsidR="00E07298" w:rsidRPr="00452537">
        <w:rPr>
          <w:rFonts w:ascii="Verdana" w:hAnsi="Verdana" w:cstheme="minorHAnsi"/>
          <w:sz w:val="18"/>
          <w:szCs w:val="18"/>
        </w:rPr>
        <w:t>10</w:t>
      </w:r>
      <w:r w:rsidRPr="00452537">
        <w:rPr>
          <w:rFonts w:ascii="Verdana" w:hAnsi="Verdana" w:cstheme="minorHAnsi"/>
          <w:sz w:val="18"/>
          <w:szCs w:val="18"/>
        </w:rPr>
        <w:t>%</w:t>
      </w:r>
      <w:r w:rsidRPr="00E07298">
        <w:rPr>
          <w:rFonts w:ascii="Verdana" w:hAnsi="Verdana" w:cstheme="minorHAnsi"/>
          <w:sz w:val="18"/>
          <w:szCs w:val="18"/>
        </w:rPr>
        <w:t xml:space="preserve"> z ceny za plnění budoucí dílčí smlouvy, kterou </w:t>
      </w:r>
      <w:r w:rsidR="00ED42A7" w:rsidRPr="00E07298">
        <w:rPr>
          <w:rFonts w:ascii="Verdana" w:hAnsi="Verdana" w:cstheme="minorHAnsi"/>
          <w:sz w:val="18"/>
          <w:szCs w:val="18"/>
        </w:rPr>
        <w:t>Prodá</w:t>
      </w:r>
      <w:r w:rsidRPr="00E07298">
        <w:rPr>
          <w:rFonts w:ascii="Verdana" w:hAnsi="Verdana" w:cstheme="minorHAnsi"/>
          <w:sz w:val="18"/>
          <w:szCs w:val="18"/>
        </w:rPr>
        <w:t xml:space="preserve">vající </w:t>
      </w:r>
      <w:r w:rsidR="00EE2F09">
        <w:rPr>
          <w:rFonts w:ascii="Verdana" w:hAnsi="Verdana" w:cstheme="minorHAnsi"/>
          <w:sz w:val="18"/>
          <w:szCs w:val="18"/>
        </w:rPr>
        <w:t xml:space="preserve">           </w:t>
      </w:r>
      <w:r w:rsidRPr="00E07298">
        <w:rPr>
          <w:rFonts w:ascii="Verdana" w:hAnsi="Verdana" w:cstheme="minorHAnsi"/>
          <w:sz w:val="18"/>
          <w:szCs w:val="18"/>
        </w:rPr>
        <w:t xml:space="preserve">v rozporu se svou povinností po výzvě Kupujícího neuzavřel. Cena za plnění budoucí dílčí smlouvy se stanoví dle článku IV. odstavce 1 této </w:t>
      </w:r>
      <w:r w:rsidR="00B447F9">
        <w:rPr>
          <w:rFonts w:ascii="Verdana" w:hAnsi="Verdana" w:cstheme="minorHAnsi"/>
          <w:sz w:val="18"/>
          <w:szCs w:val="18"/>
        </w:rPr>
        <w:t>R</w:t>
      </w:r>
      <w:r w:rsidRPr="00E07298">
        <w:rPr>
          <w:rFonts w:ascii="Verdana" w:hAnsi="Verdana" w:cstheme="minorHAnsi"/>
          <w:sz w:val="18"/>
          <w:szCs w:val="18"/>
        </w:rPr>
        <w:t>ámcové dohody.</w:t>
      </w:r>
      <w:r w:rsidRPr="00E07298">
        <w:t xml:space="preserve"> </w:t>
      </w:r>
      <w:r w:rsidRPr="00E07298">
        <w:rPr>
          <w:rFonts w:ascii="Verdana" w:hAnsi="Verdana" w:cstheme="minorHAnsi"/>
          <w:sz w:val="18"/>
          <w:szCs w:val="18"/>
        </w:rPr>
        <w:t xml:space="preserve">Ustanovení bodu 89 </w:t>
      </w:r>
      <w:r w:rsidR="00EE2F09">
        <w:rPr>
          <w:rFonts w:ascii="Verdana" w:hAnsi="Verdana" w:cstheme="minorHAnsi"/>
          <w:sz w:val="18"/>
          <w:szCs w:val="18"/>
        </w:rPr>
        <w:t>O</w:t>
      </w:r>
      <w:r w:rsidRPr="00E07298">
        <w:rPr>
          <w:rFonts w:ascii="Verdana" w:hAnsi="Verdana" w:cstheme="minorHAnsi"/>
          <w:sz w:val="18"/>
          <w:szCs w:val="18"/>
        </w:rPr>
        <w:t>bchodních podmínek se uplatní i v tomto případě.</w:t>
      </w:r>
      <w:r w:rsidR="00893290" w:rsidRPr="00E07298">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2E766A0" w:rsidR="00D608AA" w:rsidRPr="00802560"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B851AE" w:rsidRPr="00B851AE">
        <w:rPr>
          <w:rFonts w:ascii="Verdana" w:eastAsiaTheme="majorEastAsia" w:hAnsi="Verdana" w:cstheme="minorHAnsi"/>
          <w:bCs/>
          <w:sz w:val="18"/>
          <w:szCs w:val="18"/>
        </w:rPr>
        <w:t>24</w:t>
      </w:r>
      <w:r w:rsidRPr="00B851AE">
        <w:rPr>
          <w:rFonts w:ascii="Verdana" w:eastAsiaTheme="majorEastAsia" w:hAnsi="Verdana" w:cstheme="minorHAnsi"/>
          <w:bCs/>
          <w:sz w:val="18"/>
          <w:szCs w:val="18"/>
        </w:rPr>
        <w:t xml:space="preserve"> měsíců od nabytí její účinnosti, </w:t>
      </w:r>
      <w:r w:rsidRPr="00B851AE">
        <w:rPr>
          <w:rFonts w:ascii="Verdana" w:hAnsi="Verdana" w:cstheme="minorHAnsi"/>
          <w:sz w:val="18"/>
          <w:szCs w:val="18"/>
        </w:rPr>
        <w:t xml:space="preserve">anebo do doby uzavření dílčí smlouvy, na základě které dojde k objednání </w:t>
      </w:r>
      <w:r w:rsidR="009E6633">
        <w:rPr>
          <w:rFonts w:ascii="Verdana" w:hAnsi="Verdana" w:cstheme="minorHAnsi"/>
          <w:sz w:val="18"/>
          <w:szCs w:val="18"/>
        </w:rPr>
        <w:t>materiálu</w:t>
      </w:r>
      <w:r w:rsidR="009E6633" w:rsidRPr="00B851AE">
        <w:rPr>
          <w:rFonts w:ascii="Verdana" w:hAnsi="Verdana" w:cstheme="minorHAnsi"/>
          <w:sz w:val="18"/>
          <w:szCs w:val="18"/>
        </w:rPr>
        <w:t xml:space="preserve"> </w:t>
      </w:r>
      <w:r w:rsidRPr="00B851AE">
        <w:rPr>
          <w:rFonts w:ascii="Verdana" w:hAnsi="Verdana" w:cstheme="minorHAnsi"/>
          <w:sz w:val="18"/>
          <w:szCs w:val="18"/>
        </w:rPr>
        <w:t xml:space="preserve">dle této </w:t>
      </w:r>
      <w:r w:rsidR="00881560" w:rsidRPr="00B851AE">
        <w:rPr>
          <w:rFonts w:ascii="Verdana" w:hAnsi="Verdana" w:cstheme="minorHAnsi"/>
          <w:sz w:val="18"/>
          <w:szCs w:val="18"/>
        </w:rPr>
        <w:t>Rámcové</w:t>
      </w:r>
      <w:r w:rsidRPr="00B851AE">
        <w:rPr>
          <w:rFonts w:ascii="Verdana" w:hAnsi="Verdana" w:cstheme="minorHAnsi"/>
          <w:sz w:val="18"/>
          <w:szCs w:val="18"/>
        </w:rPr>
        <w:t xml:space="preserve"> dohody (v součtu všech dílčích smluv) v částce </w:t>
      </w:r>
      <w:r w:rsidRPr="00802560">
        <w:rPr>
          <w:rFonts w:ascii="Verdana" w:hAnsi="Verdana" w:cstheme="minorHAnsi"/>
          <w:sz w:val="18"/>
          <w:szCs w:val="18"/>
        </w:rPr>
        <w:t xml:space="preserve">převyšující </w:t>
      </w:r>
      <w:r w:rsidR="00802560" w:rsidRPr="00802560">
        <w:rPr>
          <w:rFonts w:ascii="Verdana" w:hAnsi="Verdana" w:cstheme="minorHAnsi"/>
          <w:sz w:val="18"/>
          <w:szCs w:val="18"/>
        </w:rPr>
        <w:t>74</w:t>
      </w:r>
      <w:r w:rsidR="0039043F">
        <w:rPr>
          <w:rFonts w:ascii="Verdana" w:hAnsi="Verdana" w:cstheme="minorHAnsi"/>
          <w:sz w:val="18"/>
          <w:szCs w:val="18"/>
        </w:rPr>
        <w:t>9</w:t>
      </w:r>
      <w:r w:rsidR="00802560" w:rsidRPr="00802560">
        <w:rPr>
          <w:rFonts w:ascii="Verdana" w:hAnsi="Verdana" w:cstheme="minorHAnsi"/>
          <w:sz w:val="18"/>
          <w:szCs w:val="18"/>
        </w:rPr>
        <w:t>.</w:t>
      </w:r>
      <w:r w:rsidR="0039043F">
        <w:rPr>
          <w:rFonts w:ascii="Verdana" w:hAnsi="Verdana" w:cstheme="minorHAnsi"/>
          <w:sz w:val="18"/>
          <w:szCs w:val="18"/>
        </w:rPr>
        <w:t>995</w:t>
      </w:r>
      <w:r w:rsidR="00802560" w:rsidRPr="00802560">
        <w:rPr>
          <w:rFonts w:ascii="Verdana" w:hAnsi="Verdana" w:cstheme="minorHAnsi"/>
          <w:sz w:val="18"/>
          <w:szCs w:val="18"/>
        </w:rPr>
        <w:t>.000</w:t>
      </w:r>
      <w:r w:rsidRPr="00802560">
        <w:rPr>
          <w:rFonts w:ascii="Verdana" w:hAnsi="Verdana" w:cstheme="minorHAnsi"/>
          <w:sz w:val="18"/>
          <w:szCs w:val="18"/>
        </w:rPr>
        <w:t>,-Kč</w:t>
      </w:r>
      <w:r w:rsidRPr="00802560">
        <w:rPr>
          <w:rFonts w:ascii="Verdana" w:hAnsi="Verdana" w:cstheme="minorHAnsi"/>
          <w:b/>
          <w:sz w:val="18"/>
          <w:szCs w:val="18"/>
        </w:rPr>
        <w:t xml:space="preserve"> </w:t>
      </w:r>
      <w:r w:rsidRPr="00802560">
        <w:rPr>
          <w:rFonts w:ascii="Verdana" w:hAnsi="Verdana" w:cstheme="minorHAnsi"/>
          <w:sz w:val="18"/>
          <w:szCs w:val="18"/>
        </w:rPr>
        <w:t xml:space="preserve">bez DPH. V případě, že dojde k ukončení účinnosti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dle předchozí věty, nemá toto ukončení vliv na účinnost dílčích smluv, které byly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uzavřeny. Kupující není oprávněn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učinit objednávky (v součtu všech objednávek) přesahující částku </w:t>
      </w:r>
      <w:r w:rsidR="00802560" w:rsidRPr="00802560">
        <w:rPr>
          <w:rFonts w:ascii="Verdana" w:hAnsi="Verdana" w:cstheme="minorHAnsi"/>
          <w:sz w:val="18"/>
          <w:szCs w:val="18"/>
        </w:rPr>
        <w:t>750.000.000</w:t>
      </w:r>
      <w:r w:rsidRPr="00802560">
        <w:rPr>
          <w:rFonts w:ascii="Verdana" w:hAnsi="Verdana" w:cstheme="minorHAnsi"/>
          <w:sz w:val="18"/>
          <w:szCs w:val="18"/>
        </w:rPr>
        <w:t>,- Kč</w:t>
      </w:r>
      <w:r w:rsidRPr="00802560">
        <w:rPr>
          <w:rFonts w:ascii="Verdana" w:hAnsi="Verdana" w:cstheme="minorHAnsi"/>
          <w:b/>
          <w:sz w:val="18"/>
          <w:szCs w:val="18"/>
        </w:rPr>
        <w:t xml:space="preserve"> </w:t>
      </w:r>
      <w:r w:rsidRPr="00802560">
        <w:rPr>
          <w:rFonts w:ascii="Verdana" w:hAnsi="Verdana" w:cstheme="minorHAnsi"/>
          <w:sz w:val="18"/>
          <w:szCs w:val="18"/>
        </w:rPr>
        <w:t>bez DPH</w:t>
      </w:r>
      <w:r w:rsidRPr="00802560">
        <w:rPr>
          <w:rFonts w:ascii="Verdana" w:eastAsiaTheme="majorEastAsia" w:hAnsi="Verdana" w:cstheme="minorHAnsi"/>
          <w:bCs/>
          <w:sz w:val="18"/>
          <w:szCs w:val="18"/>
        </w:rPr>
        <w:t>.</w:t>
      </w:r>
    </w:p>
    <w:p w14:paraId="164DA9BA" w14:textId="7375A061" w:rsidR="00062B10" w:rsidRPr="00B851AE" w:rsidRDefault="00D608AA" w:rsidP="00D9437C">
      <w:pPr>
        <w:pStyle w:val="acnormalbulleted"/>
        <w:numPr>
          <w:ilvl w:val="0"/>
          <w:numId w:val="1"/>
        </w:numPr>
        <w:tabs>
          <w:tab w:val="clear" w:pos="426"/>
        </w:tabs>
        <w:rPr>
          <w:rFonts w:ascii="Verdana" w:hAnsi="Verdana" w:cstheme="minorHAnsi"/>
          <w:sz w:val="18"/>
          <w:szCs w:val="18"/>
        </w:rPr>
      </w:pPr>
      <w:r w:rsidRPr="00B851AE">
        <w:rPr>
          <w:rFonts w:ascii="Verdana" w:hAnsi="Verdana" w:cstheme="minorHAnsi"/>
          <w:sz w:val="18"/>
          <w:szCs w:val="18"/>
        </w:rPr>
        <w:t>Míst</w:t>
      </w:r>
      <w:r w:rsidR="00474AD3" w:rsidRPr="00B851AE">
        <w:rPr>
          <w:rFonts w:ascii="Verdana" w:hAnsi="Verdana" w:cstheme="minorHAnsi"/>
          <w:sz w:val="18"/>
          <w:szCs w:val="18"/>
        </w:rPr>
        <w:t>o</w:t>
      </w:r>
      <w:r w:rsidRPr="00B851AE">
        <w:rPr>
          <w:rFonts w:ascii="Verdana" w:hAnsi="Verdana" w:cstheme="minorHAnsi"/>
          <w:sz w:val="18"/>
          <w:szCs w:val="18"/>
        </w:rPr>
        <w:t xml:space="preserve"> plnění dílčích smluv je zpravidla uvedeno v dílčí smlouvě. </w:t>
      </w:r>
      <w:r w:rsidR="00062B10" w:rsidRPr="00B851AE">
        <w:rPr>
          <w:rFonts w:ascii="Verdana" w:eastAsiaTheme="majorEastAsia" w:hAnsi="Verdana" w:cstheme="minorHAnsi"/>
          <w:bCs/>
          <w:sz w:val="18"/>
          <w:szCs w:val="18"/>
        </w:rPr>
        <w:t xml:space="preserve">Dopravu požadovaného </w:t>
      </w:r>
      <w:r w:rsidR="009E6633">
        <w:rPr>
          <w:rFonts w:ascii="Verdana" w:eastAsiaTheme="majorEastAsia" w:hAnsi="Verdana" w:cstheme="minorHAnsi"/>
          <w:bCs/>
          <w:sz w:val="18"/>
          <w:szCs w:val="18"/>
        </w:rPr>
        <w:t xml:space="preserve">materiálu </w:t>
      </w:r>
      <w:r w:rsidR="00062B10" w:rsidRPr="00B851AE">
        <w:rPr>
          <w:rFonts w:ascii="Verdana" w:eastAsiaTheme="majorEastAsia" w:hAnsi="Verdana" w:cstheme="minorHAnsi"/>
          <w:bCs/>
          <w:sz w:val="18"/>
          <w:szCs w:val="18"/>
        </w:rPr>
        <w:t>do místa plnění zajišťuje Prodávající.</w:t>
      </w:r>
      <w:r w:rsidR="00062B10" w:rsidRPr="00B851AE">
        <w:rPr>
          <w:rFonts w:ascii="Verdana" w:hAnsi="Verdana" w:cstheme="minorHAnsi"/>
          <w:sz w:val="18"/>
          <w:szCs w:val="18"/>
        </w:rPr>
        <w:t xml:space="preserve"> </w:t>
      </w:r>
    </w:p>
    <w:p w14:paraId="203C5544" w14:textId="77777777" w:rsidR="00B851AE" w:rsidRPr="00B851AE" w:rsidRDefault="00062B10" w:rsidP="00B851AE">
      <w:pPr>
        <w:pStyle w:val="acnormalbulleted"/>
        <w:numPr>
          <w:ilvl w:val="0"/>
          <w:numId w:val="1"/>
        </w:numPr>
        <w:tabs>
          <w:tab w:val="clear" w:pos="426"/>
        </w:tabs>
        <w:rPr>
          <w:rFonts w:ascii="Verdana" w:eastAsia="Verdana" w:hAnsi="Verdana"/>
          <w:noProof/>
          <w:sz w:val="18"/>
          <w:szCs w:val="18"/>
        </w:rPr>
      </w:pPr>
      <w:r w:rsidRPr="008B5521">
        <w:rPr>
          <w:rFonts w:ascii="Verdana" w:eastAsiaTheme="majorEastAsia" w:hAnsi="Verdana" w:cstheme="minorHAnsi"/>
          <w:bCs/>
          <w:sz w:val="18"/>
          <w:szCs w:val="18"/>
        </w:rPr>
        <w:t xml:space="preserve"> </w:t>
      </w:r>
      <w:r w:rsidR="00B851AE" w:rsidRPr="00B851AE">
        <w:rPr>
          <w:rFonts w:ascii="Verdana" w:eastAsia="Verdana" w:hAnsi="Verdana"/>
          <w:noProof/>
          <w:sz w:val="18"/>
          <w:szCs w:val="18"/>
        </w:rPr>
        <w:t xml:space="preserve">Místy plnění jsou: </w:t>
      </w:r>
    </w:p>
    <w:p w14:paraId="459FDC7B" w14:textId="0296AEC4" w:rsidR="00B851AE" w:rsidRPr="00FD6CEC" w:rsidRDefault="00B851AE" w:rsidP="00E05D59">
      <w:pPr>
        <w:numPr>
          <w:ilvl w:val="1"/>
          <w:numId w:val="16"/>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s dopravou:</w:t>
      </w:r>
      <w:r w:rsidRPr="00FD6CEC">
        <w:rPr>
          <w:rFonts w:ascii="Verdana" w:eastAsia="Verdana" w:hAnsi="Verdana"/>
          <w:noProof/>
          <w:sz w:val="18"/>
          <w:szCs w:val="18"/>
        </w:rPr>
        <w:t xml:space="preserve"> železniční stanice s odpovídajícím  výpravním oprávněním </w:t>
      </w:r>
      <w:r w:rsidR="002D0C97">
        <w:rPr>
          <w:rFonts w:ascii="Verdana" w:eastAsia="Verdana" w:hAnsi="Verdana"/>
          <w:noProof/>
          <w:sz w:val="18"/>
          <w:szCs w:val="18"/>
        </w:rPr>
        <w:t>Kupujícího</w:t>
      </w:r>
      <w:r w:rsidRPr="00FD6CEC">
        <w:rPr>
          <w:rFonts w:ascii="Verdana" w:eastAsia="Verdana" w:hAnsi="Verdana"/>
          <w:noProof/>
          <w:sz w:val="18"/>
          <w:szCs w:val="18"/>
        </w:rPr>
        <w:t xml:space="preserve"> na celém území České republiky, upřesněné dílčí smlouvou. </w:t>
      </w:r>
    </w:p>
    <w:p w14:paraId="20DA3F2A" w14:textId="33801F6D" w:rsidR="00B851AE" w:rsidRPr="00B851AE" w:rsidRDefault="00B851AE" w:rsidP="00E05D59">
      <w:pPr>
        <w:numPr>
          <w:ilvl w:val="1"/>
          <w:numId w:val="16"/>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bez dopravy:</w:t>
      </w:r>
      <w:r w:rsidRPr="00B851AE">
        <w:rPr>
          <w:rFonts w:ascii="Verdana" w:eastAsia="Verdana" w:hAnsi="Verdana"/>
          <w:noProof/>
          <w:sz w:val="18"/>
          <w:szCs w:val="18"/>
        </w:rPr>
        <w:t xml:space="preserve"> </w:t>
      </w:r>
      <w:r w:rsidR="00EF2CC5" w:rsidRPr="00B851AE">
        <w:rPr>
          <w:rFonts w:ascii="Verdana" w:eastAsia="Verdana" w:hAnsi="Verdana"/>
          <w:noProof/>
          <w:sz w:val="18"/>
          <w:szCs w:val="18"/>
        </w:rPr>
        <w:t xml:space="preserve">následující místa převzetí </w:t>
      </w:r>
      <w:r w:rsidR="00EF2CC5">
        <w:rPr>
          <w:rFonts w:ascii="Verdana" w:eastAsia="Verdana" w:hAnsi="Verdana"/>
          <w:noProof/>
          <w:sz w:val="18"/>
          <w:szCs w:val="18"/>
        </w:rPr>
        <w:t xml:space="preserve">(závod) </w:t>
      </w:r>
      <w:r w:rsidR="00EF2CC5" w:rsidRPr="00B851AE">
        <w:rPr>
          <w:rFonts w:ascii="Verdana" w:eastAsia="Verdana" w:hAnsi="Verdana"/>
          <w:noProof/>
          <w:sz w:val="18"/>
          <w:szCs w:val="18"/>
        </w:rPr>
        <w:t>Prodávajícího, dostupn</w:t>
      </w:r>
      <w:r w:rsidR="00EF2CC5">
        <w:rPr>
          <w:rFonts w:ascii="Verdana" w:eastAsia="Verdana" w:hAnsi="Verdana"/>
          <w:noProof/>
          <w:sz w:val="18"/>
          <w:szCs w:val="18"/>
        </w:rPr>
        <w:t xml:space="preserve">á </w:t>
      </w:r>
      <w:r w:rsidR="00EF2CC5" w:rsidRPr="00B851AE">
        <w:rPr>
          <w:rFonts w:ascii="Verdana" w:eastAsia="Verdana" w:hAnsi="Verdana"/>
          <w:noProof/>
          <w:sz w:val="18"/>
          <w:szCs w:val="18"/>
        </w:rPr>
        <w:t>jak silniční, tak železniční dopravou:</w:t>
      </w:r>
    </w:p>
    <w:p w14:paraId="6FB5F7FC" w14:textId="74126BB8" w:rsidR="00B851AE" w:rsidRDefault="00B851AE"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sidR="008F7240">
        <w:rPr>
          <w:rFonts w:ascii="Verdana" w:eastAsia="Verdana" w:hAnsi="Verdana"/>
          <w:i/>
          <w:noProof/>
          <w:sz w:val="18"/>
          <w:szCs w:val="18"/>
          <w:highlight w:val="yellow"/>
        </w:rPr>
        <w:t xml:space="preserve">č. 1 </w:t>
      </w:r>
      <w:r w:rsidRPr="00D251BB">
        <w:rPr>
          <w:rFonts w:ascii="Verdana" w:eastAsia="Verdana" w:hAnsi="Verdana"/>
          <w:i/>
          <w:noProof/>
          <w:sz w:val="18"/>
          <w:szCs w:val="18"/>
          <w:highlight w:val="yellow"/>
        </w:rPr>
        <w:t>doplní přesná místa převzetí vč. adresy)</w:t>
      </w:r>
    </w:p>
    <w:p w14:paraId="01BB738C" w14:textId="4E905FA9" w:rsidR="008F7240"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Pr>
          <w:rFonts w:ascii="Verdana" w:eastAsia="Verdana" w:hAnsi="Verdana"/>
          <w:i/>
          <w:noProof/>
          <w:sz w:val="18"/>
          <w:szCs w:val="18"/>
          <w:highlight w:val="yellow"/>
        </w:rPr>
        <w:t>(</w:t>
      </w: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2 </w:t>
      </w:r>
      <w:r w:rsidRPr="00D251BB">
        <w:rPr>
          <w:rFonts w:ascii="Verdana" w:eastAsia="Verdana" w:hAnsi="Verdana"/>
          <w:i/>
          <w:noProof/>
          <w:sz w:val="18"/>
          <w:szCs w:val="18"/>
          <w:highlight w:val="yellow"/>
        </w:rPr>
        <w:t>doplní přesná místa převzetí vč. adresy)</w:t>
      </w:r>
    </w:p>
    <w:p w14:paraId="13B2C54B" w14:textId="029195C1" w:rsidR="008F7240" w:rsidRPr="00D251BB"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3 </w:t>
      </w:r>
      <w:r w:rsidRPr="00D251BB">
        <w:rPr>
          <w:rFonts w:ascii="Verdana" w:eastAsia="Verdana" w:hAnsi="Verdana"/>
          <w:i/>
          <w:noProof/>
          <w:sz w:val="18"/>
          <w:szCs w:val="18"/>
          <w:highlight w:val="yellow"/>
        </w:rPr>
        <w:t>doplní přesná místa převzetí vč. adresy)</w:t>
      </w:r>
    </w:p>
    <w:p w14:paraId="32F7748F" w14:textId="77777777" w:rsidR="00B851AE" w:rsidRPr="00B851AE" w:rsidRDefault="00B851AE" w:rsidP="00FD6CEC">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Kupující požaduje, aby Prodávající realizoval plnění dílčích smluv ve lhůtách uvedených v dílčí smlouvě. Prodávající je povinen tyto lhůty dodržet. Lhůta pro dodání materiálu je zpravidla stanovena následovně:</w:t>
      </w:r>
    </w:p>
    <w:p w14:paraId="5A3F6F15" w14:textId="77777777" w:rsidR="00B851AE" w:rsidRPr="00B851AE" w:rsidRDefault="00B851AE" w:rsidP="00B851AE">
      <w:pPr>
        <w:numPr>
          <w:ilvl w:val="0"/>
          <w:numId w:val="23"/>
        </w:numPr>
        <w:spacing w:after="120" w:line="264" w:lineRule="auto"/>
        <w:rPr>
          <w:rFonts w:ascii="Verdana" w:eastAsia="Verdana" w:hAnsi="Verdana"/>
          <w:noProof/>
          <w:sz w:val="18"/>
          <w:szCs w:val="18"/>
        </w:rPr>
      </w:pPr>
      <w:r w:rsidRPr="00B851AE">
        <w:rPr>
          <w:rFonts w:ascii="Verdana" w:eastAsia="Verdana" w:hAnsi="Verdana"/>
          <w:noProof/>
          <w:sz w:val="18"/>
          <w:szCs w:val="18"/>
        </w:rPr>
        <w:t>do 2 měsíců ode dne odeslání objednávky Prodávajícímu,</w:t>
      </w:r>
    </w:p>
    <w:p w14:paraId="4E95705D" w14:textId="60B75497" w:rsidR="00B851AE" w:rsidRPr="00B851AE" w:rsidRDefault="00B851AE" w:rsidP="00B851AE">
      <w:pPr>
        <w:numPr>
          <w:ilvl w:val="0"/>
          <w:numId w:val="23"/>
        </w:numPr>
        <w:spacing w:after="120" w:line="264" w:lineRule="auto"/>
        <w:rPr>
          <w:rFonts w:ascii="Verdana" w:eastAsia="Verdana" w:hAnsi="Verdana"/>
          <w:noProof/>
          <w:sz w:val="18"/>
          <w:szCs w:val="18"/>
        </w:rPr>
      </w:pPr>
      <w:r w:rsidRPr="00B851AE">
        <w:rPr>
          <w:rFonts w:ascii="Verdana" w:eastAsia="Verdana" w:hAnsi="Verdana"/>
          <w:noProof/>
          <w:sz w:val="18"/>
          <w:szCs w:val="18"/>
        </w:rPr>
        <w:t>dohodou v případě mimořádné události, postupem dle čl. 4.3. této Rámcové dohody.</w:t>
      </w:r>
    </w:p>
    <w:p w14:paraId="560483AA" w14:textId="00F251A8" w:rsidR="00B851AE" w:rsidRPr="00B851AE" w:rsidRDefault="00B851AE" w:rsidP="00E05D59">
      <w:pPr>
        <w:numPr>
          <w:ilvl w:val="1"/>
          <w:numId w:val="26"/>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 xml:space="preserve">Kupující zašle kontaktní osobě Prodávajícího, v níže uvedených termínech, předpokládaný rozsah plnění v následujícím čtvrtletí, v případě dodávky materiálu prováděné bez dopravy včetně uvedení Kupujícím preferovaného místa převzetí (závodu Prodávajícího), typu požadovaných pražců a vystrojení,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kde dojde k předání materiálu. </w:t>
      </w:r>
    </w:p>
    <w:p w14:paraId="063BEF7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 čtvrtletí do 30. listopadu</w:t>
      </w:r>
    </w:p>
    <w:p w14:paraId="445E98D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 čtvrtletí do 28. února</w:t>
      </w:r>
    </w:p>
    <w:p w14:paraId="7C1A96E4" w14:textId="11D87344"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III. čtvrtletí do 31. května</w:t>
      </w:r>
    </w:p>
    <w:p w14:paraId="231BB5C5" w14:textId="39D8B1AC"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lastRenderedPageBreak/>
        <w:t xml:space="preserve">IV. </w:t>
      </w:r>
      <w:r w:rsidR="004316BD">
        <w:rPr>
          <w:rFonts w:ascii="Verdana" w:eastAsia="Verdana" w:hAnsi="Verdana"/>
          <w:noProof/>
          <w:sz w:val="18"/>
          <w:szCs w:val="18"/>
        </w:rPr>
        <w:t>č</w:t>
      </w:r>
      <w:r w:rsidRPr="00B851AE">
        <w:rPr>
          <w:rFonts w:ascii="Verdana" w:eastAsia="Verdana" w:hAnsi="Verdana"/>
          <w:noProof/>
          <w:sz w:val="18"/>
          <w:szCs w:val="18"/>
        </w:rPr>
        <w:t>tvrtletí do 31. srpna</w:t>
      </w:r>
    </w:p>
    <w:p w14:paraId="791913AA" w14:textId="110A1243" w:rsidR="00B851AE" w:rsidRPr="00B851AE" w:rsidRDefault="00B851AE" w:rsidP="00E05D59">
      <w:pPr>
        <w:spacing w:after="120"/>
        <w:ind w:left="1418"/>
        <w:jc w:val="both"/>
        <w:rPr>
          <w:rFonts w:ascii="Verdana" w:eastAsia="Verdana" w:hAnsi="Verdana"/>
          <w:noProof/>
          <w:sz w:val="18"/>
          <w:szCs w:val="18"/>
        </w:rPr>
      </w:pPr>
      <w:r w:rsidRPr="00B851AE">
        <w:rPr>
          <w:rFonts w:ascii="Verdana" w:eastAsia="Verdana" w:hAnsi="Verdana"/>
          <w:noProof/>
          <w:sz w:val="18"/>
          <w:szCs w:val="18"/>
        </w:rPr>
        <w:t xml:space="preserve">Kupující není sdělením předpokládaného rozsahu plnění Prodávajícímu dle tohoto odstavce jakkoliv vázán, a může v daném čtvrtletí objednat vyšší i nižší objem materiálu, než sdělil dle tohoto bodu </w:t>
      </w:r>
      <w:r w:rsidR="00B447F9">
        <w:rPr>
          <w:rFonts w:ascii="Verdana" w:eastAsia="Verdana" w:hAnsi="Verdana"/>
          <w:noProof/>
          <w:sz w:val="18"/>
          <w:szCs w:val="18"/>
        </w:rPr>
        <w:t>R</w:t>
      </w:r>
      <w:r w:rsidRPr="00B851AE">
        <w:rPr>
          <w:rFonts w:ascii="Verdana" w:eastAsia="Verdana" w:hAnsi="Verdana"/>
          <w:noProof/>
          <w:sz w:val="18"/>
          <w:szCs w:val="18"/>
        </w:rPr>
        <w:t>ámcové dohody Prodávajícímu.</w:t>
      </w:r>
    </w:p>
    <w:p w14:paraId="52145D70" w14:textId="77777777" w:rsidR="00B851AE" w:rsidRPr="00B851AE" w:rsidRDefault="00B851AE" w:rsidP="00E05D59">
      <w:pPr>
        <w:spacing w:after="120"/>
        <w:ind w:left="1418"/>
        <w:jc w:val="both"/>
        <w:rPr>
          <w:rFonts w:ascii="Verdana" w:eastAsia="Verdana" w:hAnsi="Verdana"/>
          <w:noProof/>
          <w:sz w:val="18"/>
          <w:szCs w:val="18"/>
        </w:rPr>
      </w:pPr>
      <w:r w:rsidRPr="00B851AE">
        <w:rPr>
          <w:rFonts w:ascii="Verdana" w:eastAsia="Verdana" w:hAnsi="Verdana" w:cs="Arial"/>
          <w:sz w:val="18"/>
          <w:szCs w:val="18"/>
        </w:rPr>
        <w:t>Prodávající je povinen Kupujícímu do tří pracovních dnů ode dne odeslání tohoto předpokládaného rozsahu plnění Kupujícímu sdělit, zda-li tento rozsah plnění bude schopen až do jeho maximální oznámené výše garantovat k dodání.</w:t>
      </w:r>
    </w:p>
    <w:p w14:paraId="3A06DB29" w14:textId="4F142194" w:rsidR="00B851AE" w:rsidRPr="002D0C97" w:rsidRDefault="00B851AE" w:rsidP="00E05D59">
      <w:pPr>
        <w:numPr>
          <w:ilvl w:val="1"/>
          <w:numId w:val="26"/>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je povinen akceptovat i dílčí smlouvu, která překročí předpokládan</w:t>
      </w:r>
      <w:r w:rsidR="00720B23">
        <w:rPr>
          <w:rFonts w:ascii="Verdana" w:eastAsia="Verdana" w:hAnsi="Verdana"/>
          <w:noProof/>
          <w:sz w:val="18"/>
          <w:szCs w:val="18"/>
        </w:rPr>
        <w:t xml:space="preserve">ý rozsah plnění uvedený v čl. </w:t>
      </w:r>
      <w:r w:rsidRPr="00B851AE">
        <w:rPr>
          <w:rFonts w:ascii="Verdana" w:eastAsia="Verdana" w:hAnsi="Verdana"/>
          <w:noProof/>
          <w:sz w:val="18"/>
          <w:szCs w:val="18"/>
        </w:rPr>
        <w:t xml:space="preserve">4.1 této </w:t>
      </w:r>
      <w:r w:rsidR="002D0C97">
        <w:rPr>
          <w:rFonts w:ascii="Verdana" w:eastAsia="Verdana" w:hAnsi="Verdana"/>
          <w:noProof/>
          <w:sz w:val="18"/>
          <w:szCs w:val="18"/>
        </w:rPr>
        <w:t>R</w:t>
      </w:r>
      <w:r w:rsidRPr="00B851AE">
        <w:rPr>
          <w:rFonts w:ascii="Verdana" w:eastAsia="Verdana" w:hAnsi="Verdana"/>
          <w:noProof/>
          <w:sz w:val="18"/>
          <w:szCs w:val="18"/>
        </w:rPr>
        <w:t>ámcové dohody, a to nejvýše o 10% původně uvedeného rozsahu plnění.</w:t>
      </w:r>
      <w:r w:rsidRPr="002D0C97">
        <w:rPr>
          <w:rFonts w:ascii="Verdana" w:eastAsia="Verdana" w:hAnsi="Verdana"/>
          <w:noProof/>
          <w:sz w:val="18"/>
          <w:szCs w:val="18"/>
        </w:rPr>
        <w:t xml:space="preserve"> </w:t>
      </w:r>
    </w:p>
    <w:p w14:paraId="34129707" w14:textId="0A1EB898" w:rsidR="00B851AE" w:rsidRPr="00B851AE" w:rsidRDefault="00B851AE" w:rsidP="00E05D59">
      <w:pPr>
        <w:numPr>
          <w:ilvl w:val="1"/>
          <w:numId w:val="26"/>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V případě mimořádné události ze strany Kupujícího ve smyslu ustanovení § 49 zákona č.</w:t>
      </w:r>
      <w:r w:rsidR="002D0C97">
        <w:rPr>
          <w:rFonts w:ascii="Verdana" w:eastAsia="Verdana" w:hAnsi="Verdana"/>
          <w:noProof/>
          <w:sz w:val="18"/>
          <w:szCs w:val="18"/>
        </w:rPr>
        <w:t> </w:t>
      </w:r>
      <w:r w:rsidRPr="00B851AE">
        <w:rPr>
          <w:rFonts w:ascii="Verdana" w:eastAsia="Verdana" w:hAnsi="Verdana"/>
          <w:noProof/>
          <w:sz w:val="18"/>
          <w:szCs w:val="18"/>
        </w:rPr>
        <w:t>266/1994 Sb., o dráhách, ve znění pozdějších předpisů, je nutné realiz</w:t>
      </w:r>
      <w:r w:rsidR="00C96AA3">
        <w:rPr>
          <w:rFonts w:ascii="Verdana" w:eastAsia="Verdana" w:hAnsi="Verdana"/>
          <w:noProof/>
          <w:sz w:val="18"/>
          <w:szCs w:val="18"/>
        </w:rPr>
        <w:t xml:space="preserve">ovat dodávky betonových pražců </w:t>
      </w:r>
      <w:r w:rsidRPr="00B851AE">
        <w:rPr>
          <w:rFonts w:ascii="Verdana" w:eastAsia="Verdana" w:hAnsi="Verdana"/>
          <w:noProof/>
          <w:sz w:val="18"/>
          <w:szCs w:val="18"/>
        </w:rPr>
        <w:t xml:space="preserve">v dřívějším termínu, než je uvedeno v bodě 4.1.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navhovaný termín dodání. V případě potvrzení možného termínu dodání Kupující zašle Prodávajícímu objednávku. </w:t>
      </w:r>
    </w:p>
    <w:p w14:paraId="142FB96B" w14:textId="281C3470"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15 dnů před sjednaným termínem plnění, dohodnout s druhou smluvní stranou a písemně stvrdit náhradní dobu plnění</w:t>
      </w:r>
      <w:r w:rsidR="00EE2F09">
        <w:rPr>
          <w:rFonts w:ascii="Verdana" w:eastAsia="Verdana" w:hAnsi="Verdana"/>
          <w:noProof/>
          <w:sz w:val="18"/>
          <w:szCs w:val="18"/>
        </w:rPr>
        <w:t xml:space="preserve">                </w:t>
      </w:r>
      <w:r w:rsidRPr="00B851AE">
        <w:rPr>
          <w:rFonts w:ascii="Verdana" w:eastAsia="Verdana" w:hAnsi="Verdana"/>
          <w:noProof/>
          <w:sz w:val="18"/>
          <w:szCs w:val="18"/>
        </w:rPr>
        <w:t xml:space="preserve"> s uvedením odůvodnění této změny.</w:t>
      </w:r>
    </w:p>
    <w:p w14:paraId="05E8FAF1" w14:textId="6620509A"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w:t>
      </w:r>
      <w:r w:rsidR="00B447F9">
        <w:rPr>
          <w:rFonts w:ascii="Verdana" w:eastAsia="Verdana" w:hAnsi="Verdana"/>
          <w:noProof/>
          <w:sz w:val="18"/>
          <w:szCs w:val="18"/>
        </w:rPr>
        <w:t>materiálu (</w:t>
      </w:r>
      <w:r w:rsidRPr="00B851AE">
        <w:rPr>
          <w:rFonts w:ascii="Verdana" w:eastAsia="Verdana" w:hAnsi="Verdana"/>
          <w:noProof/>
          <w:sz w:val="18"/>
          <w:szCs w:val="18"/>
        </w:rPr>
        <w:t>betonových pražců</w:t>
      </w:r>
      <w:r w:rsidR="00B447F9">
        <w:rPr>
          <w:rFonts w:ascii="Verdana" w:eastAsia="Verdana" w:hAnsi="Verdana"/>
          <w:noProof/>
          <w:sz w:val="18"/>
          <w:szCs w:val="18"/>
        </w:rPr>
        <w:t>)</w:t>
      </w:r>
      <w:r w:rsidRPr="00B851AE">
        <w:rPr>
          <w:rFonts w:ascii="Verdana" w:eastAsia="Verdana" w:hAnsi="Verdana"/>
          <w:noProof/>
          <w:sz w:val="18"/>
          <w:szCs w:val="18"/>
        </w:rPr>
        <w:t>, dle ustanovení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xml:space="preserve">. </w:t>
      </w:r>
    </w:p>
    <w:p w14:paraId="55EFA473" w14:textId="345F2754"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Prodávající je povinen vyrozumět určeného zaměstnance Kupujícího uvedeného v dílčí smlouvě jako „kontaktní osoba“ o datu a době dodání materiálu (v pracovní dny v čase 08:00 – 14:00 hod.). </w:t>
      </w:r>
      <w:r w:rsidR="00B447F9">
        <w:rPr>
          <w:rFonts w:ascii="Verdana" w:eastAsia="Verdana" w:hAnsi="Verdana"/>
          <w:noProof/>
          <w:sz w:val="18"/>
          <w:szCs w:val="18"/>
        </w:rPr>
        <w:t>P</w:t>
      </w:r>
      <w:r w:rsidRPr="00B851AE">
        <w:rPr>
          <w:rFonts w:ascii="Verdana" w:eastAsia="Verdana" w:hAnsi="Verdana"/>
          <w:noProof/>
          <w:sz w:val="18"/>
          <w:szCs w:val="18"/>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6584B2C1" w14:textId="19BE1CC6"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v dílčí smlouvě bude stanoveno, že dodávka materiálu bude prováděna bez dopravy, uplatní se následující postup. Cena za plnění dílčí smlouv</w:t>
      </w:r>
      <w:r w:rsidR="00720B23">
        <w:rPr>
          <w:rFonts w:ascii="Verdana" w:eastAsia="Verdana" w:hAnsi="Verdana"/>
          <w:noProof/>
          <w:sz w:val="18"/>
          <w:szCs w:val="18"/>
        </w:rPr>
        <w:t xml:space="preserve">y bude uvedena v souladu s čl. IV. </w:t>
      </w:r>
      <w:r w:rsidRPr="00B851AE">
        <w:rPr>
          <w:rFonts w:ascii="Verdana" w:eastAsia="Verdana" w:hAnsi="Verdana"/>
          <w:noProof/>
          <w:sz w:val="18"/>
          <w:szCs w:val="18"/>
        </w:rPr>
        <w:t xml:space="preserve">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která nebude obsahovat cenu za dopravu. </w:t>
      </w:r>
    </w:p>
    <w:p w14:paraId="2ECA944B" w14:textId="3EDFB017" w:rsidR="00B851AE" w:rsidRPr="00B851AE" w:rsidRDefault="00B851AE" w:rsidP="00E05D59">
      <w:pPr>
        <w:numPr>
          <w:ilvl w:val="1"/>
          <w:numId w:val="31"/>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bude materiál předávat na vozech, jejichž druh (silniční, železniční) bude specifikován v dílčí smlouvě, a to v místě převzetí (závodu Prodávajícího</w:t>
      </w:r>
      <w:r w:rsidR="00720B23">
        <w:rPr>
          <w:rFonts w:ascii="Verdana" w:eastAsia="Verdana" w:hAnsi="Verdana"/>
          <w:noProof/>
          <w:sz w:val="18"/>
          <w:szCs w:val="18"/>
        </w:rPr>
        <w:t xml:space="preserve"> uvedených v čl. </w:t>
      </w:r>
      <w:r w:rsidRPr="00B851AE">
        <w:rPr>
          <w:rFonts w:ascii="Verdana" w:eastAsia="Verdana" w:hAnsi="Verdana"/>
          <w:noProof/>
          <w:sz w:val="18"/>
          <w:szCs w:val="18"/>
        </w:rPr>
        <w:t xml:space="preserve">3.2 a jeho podbodech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 v případě připomínek či námitek jej vrátit Prodávajícímu ke změně, doplnění apod. Součástí každé dodávky materiálu budou doklady o kvalitě dodávky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dle ustanovení příslušných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případně další doklady a dokumenty související</w:t>
      </w:r>
      <w:r w:rsidR="001F7EA4">
        <w:rPr>
          <w:rFonts w:ascii="Verdana" w:eastAsia="Verdana" w:hAnsi="Verdana"/>
          <w:noProof/>
          <w:sz w:val="18"/>
          <w:szCs w:val="18"/>
        </w:rPr>
        <w:t xml:space="preserve"> </w:t>
      </w:r>
      <w:r w:rsidRPr="00B851AE">
        <w:rPr>
          <w:rFonts w:ascii="Verdana" w:eastAsia="Verdana" w:hAnsi="Verdana"/>
          <w:noProof/>
          <w:sz w:val="18"/>
          <w:szCs w:val="18"/>
        </w:rPr>
        <w:t xml:space="preserve">s dodávkou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 xml:space="preserve">(např. předávací protokol). </w:t>
      </w:r>
    </w:p>
    <w:p w14:paraId="2CA7D697" w14:textId="35FA388B" w:rsidR="00B851AE" w:rsidRPr="00B851AE" w:rsidRDefault="00B851AE" w:rsidP="00E05D59">
      <w:pPr>
        <w:numPr>
          <w:ilvl w:val="1"/>
          <w:numId w:val="31"/>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lastRenderedPageBreak/>
        <w:t xml:space="preserve">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w:t>
      </w:r>
      <w:r w:rsidR="00EE2F09">
        <w:rPr>
          <w:rFonts w:ascii="Verdana" w:eastAsia="Verdana" w:hAnsi="Verdana"/>
          <w:noProof/>
          <w:sz w:val="18"/>
          <w:szCs w:val="18"/>
        </w:rPr>
        <w:t xml:space="preserve">           </w:t>
      </w:r>
      <w:r w:rsidRPr="00B851AE">
        <w:rPr>
          <w:rFonts w:ascii="Verdana" w:eastAsia="Verdana" w:hAnsi="Verdana"/>
          <w:noProof/>
          <w:sz w:val="18"/>
          <w:szCs w:val="18"/>
        </w:rPr>
        <w:t>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5B860A6A" w:rsidR="00062B10" w:rsidRPr="0041124D" w:rsidRDefault="00062B10" w:rsidP="00B851AE">
      <w:pPr>
        <w:pStyle w:val="acnormalbulleted"/>
        <w:numPr>
          <w:ilvl w:val="0"/>
          <w:numId w:val="1"/>
        </w:numPr>
        <w:rPr>
          <w:rFonts w:ascii="Verdana" w:hAnsi="Verdana" w:cstheme="minorHAnsi"/>
          <w:sz w:val="18"/>
          <w:szCs w:val="18"/>
        </w:rPr>
      </w:pPr>
      <w:r w:rsidRPr="0041124D">
        <w:rPr>
          <w:rFonts w:ascii="Verdana" w:hAnsi="Verdana" w:cstheme="minorHAnsi"/>
          <w:sz w:val="18"/>
          <w:szCs w:val="18"/>
        </w:rPr>
        <w:t xml:space="preserve">Pojištění se u </w:t>
      </w:r>
      <w:r w:rsidR="009E6633">
        <w:rPr>
          <w:rFonts w:ascii="Verdana" w:hAnsi="Verdana" w:cstheme="minorHAnsi"/>
          <w:sz w:val="18"/>
          <w:szCs w:val="18"/>
        </w:rPr>
        <w:t>materiálu</w:t>
      </w:r>
      <w:r w:rsidR="009E6633" w:rsidRPr="0041124D">
        <w:rPr>
          <w:rFonts w:ascii="Verdana" w:hAnsi="Verdana" w:cstheme="minorHAnsi"/>
          <w:sz w:val="18"/>
          <w:szCs w:val="18"/>
        </w:rPr>
        <w:t xml:space="preserve"> </w:t>
      </w:r>
      <w:r w:rsidRPr="0041124D">
        <w:rPr>
          <w:rFonts w:ascii="Verdana" w:hAnsi="Verdana" w:cstheme="minorHAnsi"/>
          <w:sz w:val="18"/>
          <w:szCs w:val="18"/>
        </w:rPr>
        <w:t>nevyžaduje.</w:t>
      </w:r>
      <w:r w:rsidR="00685D2E" w:rsidRPr="0041124D">
        <w:rPr>
          <w:rFonts w:ascii="Verdana" w:hAnsi="Verdana" w:cstheme="minorHAnsi"/>
          <w:sz w:val="18"/>
          <w:szCs w:val="18"/>
        </w:rPr>
        <w:t xml:space="preserve"> Speciální balení se nevyžaduje. Vratný obalový materiál tvoří</w:t>
      </w:r>
      <w:r w:rsidR="00685D2E" w:rsidRPr="0041124D">
        <w:rPr>
          <w:rFonts w:ascii="Verdana" w:hAnsi="Verdana" w:cstheme="minorHAnsi"/>
          <w:sz w:val="18"/>
          <w:szCs w:val="18"/>
          <w:highlight w:val="yellow"/>
        </w:rPr>
        <w:t>……………………… .</w:t>
      </w:r>
      <w:r w:rsidR="004859EC">
        <w:rPr>
          <w:rFonts w:ascii="Verdana" w:hAnsi="Verdana" w:cstheme="minorHAnsi"/>
          <w:sz w:val="18"/>
          <w:szCs w:val="18"/>
          <w:highlight w:val="yellow"/>
        </w:rPr>
        <w:t xml:space="preserve"> </w:t>
      </w:r>
      <w:r w:rsidR="004859EC" w:rsidRPr="0041124D">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1-3</w:t>
      </w:r>
      <w:r w:rsidR="00D251BB">
        <w:rPr>
          <w:rFonts w:ascii="Verdana" w:hAnsi="Verdana" w:cstheme="minorHAnsi"/>
          <w:i/>
          <w:sz w:val="18"/>
          <w:szCs w:val="18"/>
          <w:highlight w:val="yellow"/>
        </w:rPr>
        <w:t>, v případě, že není vratný obalový materiál, větu vymaže</w:t>
      </w:r>
      <w:r w:rsidR="004859EC" w:rsidRPr="0041124D">
        <w:rPr>
          <w:rFonts w:ascii="Verdana" w:hAnsi="Verdana" w:cstheme="minorHAnsi"/>
          <w:i/>
          <w:sz w:val="18"/>
          <w:szCs w:val="18"/>
          <w:highlight w:val="yellow"/>
        </w:rPr>
        <w:t>)</w:t>
      </w:r>
    </w:p>
    <w:p w14:paraId="164DA9C0" w14:textId="1A7AAECF" w:rsidR="00062B10" w:rsidRPr="0041124D" w:rsidRDefault="00B66BBC" w:rsidP="00E05D59">
      <w:pPr>
        <w:pStyle w:val="acnormalbulleted"/>
        <w:numPr>
          <w:ilvl w:val="0"/>
          <w:numId w:val="1"/>
        </w:numPr>
        <w:tabs>
          <w:tab w:val="clear" w:pos="426"/>
        </w:tabs>
        <w:rPr>
          <w:rFonts w:ascii="Verdana" w:hAnsi="Verdana" w:cstheme="minorHAnsi"/>
        </w:rPr>
      </w:pPr>
      <w:r>
        <w:rPr>
          <w:rFonts w:ascii="Verdana" w:hAnsi="Verdana"/>
          <w:sz w:val="18"/>
          <w:szCs w:val="18"/>
        </w:rPr>
        <w:t>Vyložení materiálu z dopravního prostředku v místě plnění určeného dílčí smlouvou provádí vždy Kupující na své náklady, nedohodnou-li se smluvní strany jinak.</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64C5E17" w14:textId="74EEFCD3" w:rsidR="00AF7FCB" w:rsidRPr="00655B7B" w:rsidRDefault="00496E5D" w:rsidP="00AF7FCB">
      <w:pPr>
        <w:pStyle w:val="Nadpis2"/>
        <w:numPr>
          <w:ilvl w:val="1"/>
          <w:numId w:val="8"/>
        </w:numPr>
        <w:tabs>
          <w:tab w:val="left" w:pos="567"/>
        </w:tabs>
        <w:spacing w:line="276" w:lineRule="auto"/>
        <w:ind w:left="426" w:hanging="426"/>
        <w:rPr>
          <w:rFonts w:ascii="Verdana" w:hAnsi="Verdana" w:cstheme="minorHAnsi"/>
          <w:sz w:val="18"/>
          <w:szCs w:val="18"/>
        </w:rPr>
      </w:pPr>
      <w:r w:rsidRPr="008F071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9940AB">
        <w:rPr>
          <w:rFonts w:ascii="Verdana" w:hAnsi="Verdana" w:cstheme="minorHAnsi"/>
          <w:sz w:val="18"/>
          <w:szCs w:val="18"/>
        </w:rPr>
        <w:t xml:space="preserve">vypočtena </w:t>
      </w:r>
      <w:r w:rsidRPr="008F0719">
        <w:rPr>
          <w:rFonts w:ascii="Verdana" w:hAnsi="Verdana" w:cstheme="minorHAnsi"/>
          <w:sz w:val="18"/>
          <w:szCs w:val="18"/>
        </w:rPr>
        <w:t xml:space="preserve">dle jednotkových cen </w:t>
      </w:r>
      <w:r w:rsidR="00EE2F09">
        <w:rPr>
          <w:rFonts w:ascii="Verdana" w:hAnsi="Verdana" w:cstheme="minorHAnsi"/>
          <w:sz w:val="18"/>
          <w:szCs w:val="18"/>
        </w:rPr>
        <w:t xml:space="preserve">          </w:t>
      </w:r>
      <w:r w:rsidRPr="008F0719">
        <w:rPr>
          <w:rFonts w:ascii="Verdana" w:hAnsi="Verdana" w:cstheme="minorHAnsi"/>
          <w:sz w:val="18"/>
          <w:szCs w:val="18"/>
        </w:rPr>
        <w:t xml:space="preserve">v příloze č. </w:t>
      </w:r>
      <w:r w:rsidR="00AF7FCB" w:rsidRPr="008F0719">
        <w:rPr>
          <w:rFonts w:ascii="Verdana" w:hAnsi="Verdana" w:cstheme="minorHAnsi"/>
          <w:sz w:val="18"/>
          <w:szCs w:val="18"/>
        </w:rPr>
        <w:t>2</w:t>
      </w:r>
      <w:r w:rsidR="007465F2" w:rsidRPr="008F0719">
        <w:rPr>
          <w:rFonts w:ascii="Verdana" w:hAnsi="Verdana" w:cstheme="minorHAnsi"/>
          <w:sz w:val="18"/>
          <w:szCs w:val="18"/>
        </w:rPr>
        <w:t xml:space="preserve"> </w:t>
      </w:r>
      <w:r w:rsidRPr="008F0719">
        <w:rPr>
          <w:rFonts w:ascii="Verdana" w:hAnsi="Verdana" w:cstheme="minorHAnsi"/>
          <w:sz w:val="18"/>
          <w:szCs w:val="18"/>
        </w:rPr>
        <w:t xml:space="preserve">této </w:t>
      </w:r>
      <w:r w:rsidR="00881560" w:rsidRPr="008F0719">
        <w:rPr>
          <w:rFonts w:ascii="Verdana" w:hAnsi="Verdana" w:cstheme="minorHAnsi"/>
          <w:sz w:val="18"/>
          <w:szCs w:val="18"/>
        </w:rPr>
        <w:t>Rámcové</w:t>
      </w:r>
      <w:r w:rsidRPr="008F0719">
        <w:rPr>
          <w:rFonts w:ascii="Verdana" w:hAnsi="Verdana" w:cstheme="minorHAnsi"/>
          <w:sz w:val="18"/>
          <w:szCs w:val="18"/>
        </w:rPr>
        <w:t xml:space="preserve"> dohody a množství skutečně dodaného </w:t>
      </w:r>
      <w:r w:rsidR="009E6633">
        <w:rPr>
          <w:rFonts w:ascii="Verdana" w:hAnsi="Verdana" w:cstheme="minorHAnsi"/>
          <w:sz w:val="18"/>
          <w:szCs w:val="18"/>
        </w:rPr>
        <w:t xml:space="preserve">materiálu </w:t>
      </w:r>
      <w:r w:rsidRPr="008F0719">
        <w:rPr>
          <w:rFonts w:ascii="Verdana" w:hAnsi="Verdana" w:cstheme="minorHAnsi"/>
          <w:sz w:val="18"/>
          <w:szCs w:val="18"/>
        </w:rPr>
        <w:t xml:space="preserve">Kupujícímu. </w:t>
      </w:r>
      <w:r w:rsidR="00AF7FCB" w:rsidRPr="00655B7B">
        <w:rPr>
          <w:rFonts w:ascii="Verdana" w:hAnsi="Verdana" w:cstheme="minorHAnsi"/>
          <w:sz w:val="18"/>
          <w:szCs w:val="18"/>
        </w:rPr>
        <w:t xml:space="preserve">Prodávající je těmito cenami vázán po celou dobu plnění </w:t>
      </w:r>
      <w:r w:rsidR="00B447F9">
        <w:rPr>
          <w:rFonts w:ascii="Verdana" w:hAnsi="Verdana" w:cstheme="minorHAnsi"/>
          <w:sz w:val="18"/>
          <w:szCs w:val="18"/>
        </w:rPr>
        <w:t>R</w:t>
      </w:r>
      <w:r w:rsidR="00AF7FCB" w:rsidRPr="00655B7B">
        <w:rPr>
          <w:rFonts w:ascii="Verdana" w:hAnsi="Verdana" w:cstheme="minorHAnsi"/>
          <w:sz w:val="18"/>
          <w:szCs w:val="18"/>
        </w:rPr>
        <w:t>ámcové dohody.</w:t>
      </w:r>
    </w:p>
    <w:p w14:paraId="5EA3FE9C" w14:textId="40EE14C6" w:rsidR="00D87580" w:rsidRDefault="00E6302B" w:rsidP="00BB7400">
      <w:pPr>
        <w:pStyle w:val="Bezmezer"/>
        <w:numPr>
          <w:ilvl w:val="1"/>
          <w:numId w:val="8"/>
        </w:numPr>
        <w:spacing w:line="276" w:lineRule="auto"/>
        <w:ind w:left="426" w:hanging="426"/>
        <w:rPr>
          <w:rFonts w:ascii="Verdana" w:hAnsi="Verdana" w:cstheme="minorHAnsi"/>
          <w:sz w:val="18"/>
          <w:szCs w:val="18"/>
        </w:rPr>
      </w:pPr>
      <w:r w:rsidRPr="00AF7FCB">
        <w:rPr>
          <w:rFonts w:ascii="Verdana" w:hAnsi="Verdana" w:cstheme="minorHAnsi"/>
          <w:sz w:val="18"/>
          <w:szCs w:val="18"/>
        </w:rPr>
        <w:t xml:space="preserve">Jednotlivé ceny uvedené </w:t>
      </w:r>
      <w:r w:rsidR="00CB26F1" w:rsidRPr="00AF7FCB">
        <w:rPr>
          <w:rFonts w:ascii="Verdana" w:hAnsi="Verdana" w:cstheme="minorHAnsi"/>
          <w:sz w:val="18"/>
          <w:szCs w:val="18"/>
        </w:rPr>
        <w:t>v</w:t>
      </w:r>
      <w:r w:rsidR="007465F2" w:rsidRPr="00AF7FCB">
        <w:rPr>
          <w:rFonts w:ascii="Verdana" w:hAnsi="Verdana" w:cstheme="minorHAnsi"/>
          <w:sz w:val="18"/>
          <w:szCs w:val="18"/>
        </w:rPr>
        <w:t> jednotkovém ceníku</w:t>
      </w:r>
      <w:r w:rsidR="00CB26F1" w:rsidRPr="00AF7FCB">
        <w:rPr>
          <w:rFonts w:ascii="Verdana" w:hAnsi="Verdana" w:cstheme="minorHAnsi"/>
          <w:sz w:val="18"/>
          <w:szCs w:val="18"/>
        </w:rPr>
        <w:t xml:space="preserve">, který je přílohou č. </w:t>
      </w:r>
      <w:r w:rsidR="00FE02DE">
        <w:rPr>
          <w:rFonts w:ascii="Verdana" w:hAnsi="Verdana" w:cstheme="minorHAnsi"/>
          <w:sz w:val="18"/>
          <w:szCs w:val="18"/>
        </w:rPr>
        <w:t>2</w:t>
      </w:r>
      <w:r w:rsidR="00CB26F1" w:rsidRPr="00AF7FCB">
        <w:rPr>
          <w:rFonts w:ascii="Verdana" w:hAnsi="Verdana" w:cstheme="minorHAnsi"/>
          <w:sz w:val="18"/>
          <w:szCs w:val="18"/>
        </w:rPr>
        <w:t xml:space="preserve"> této Rámcové dohody</w:t>
      </w:r>
      <w:r w:rsidRPr="00AF7FCB">
        <w:rPr>
          <w:rFonts w:ascii="Verdana" w:hAnsi="Verdana" w:cstheme="minorHAnsi"/>
          <w:sz w:val="18"/>
          <w:szCs w:val="18"/>
        </w:rPr>
        <w:t xml:space="preserve">, </w:t>
      </w:r>
      <w:r w:rsidR="00CB26F1" w:rsidRPr="00AF7FCB">
        <w:rPr>
          <w:rFonts w:ascii="Verdana" w:hAnsi="Verdana" w:cstheme="minorHAnsi"/>
          <w:sz w:val="18"/>
          <w:szCs w:val="18"/>
        </w:rPr>
        <w:t>jsou cenami konečnými, zahrnující veškeré náklady Prodávajícího</w:t>
      </w:r>
      <w:r w:rsidR="009940AB">
        <w:rPr>
          <w:rFonts w:ascii="Verdana" w:hAnsi="Verdana" w:cstheme="minorHAnsi"/>
          <w:sz w:val="18"/>
          <w:szCs w:val="18"/>
        </w:rPr>
        <w:t xml:space="preserve"> s plněním dílčích zakázek</w:t>
      </w:r>
      <w:r w:rsidR="00CB26F1" w:rsidRPr="009940AB">
        <w:rPr>
          <w:rFonts w:ascii="Verdana" w:hAnsi="Verdana" w:cstheme="minorHAnsi"/>
          <w:sz w:val="18"/>
          <w:szCs w:val="18"/>
        </w:rPr>
        <w:t xml:space="preserve">, </w:t>
      </w:r>
      <w:r w:rsidR="00EE2F09">
        <w:rPr>
          <w:rFonts w:ascii="Verdana" w:hAnsi="Verdana" w:cstheme="minorHAnsi"/>
          <w:sz w:val="18"/>
          <w:szCs w:val="18"/>
        </w:rPr>
        <w:t xml:space="preserve">   </w:t>
      </w:r>
      <w:r w:rsidR="009940AB">
        <w:rPr>
          <w:rFonts w:ascii="Verdana" w:hAnsi="Verdana" w:cstheme="minorHAnsi"/>
          <w:sz w:val="18"/>
          <w:szCs w:val="18"/>
        </w:rPr>
        <w:t xml:space="preserve">a to </w:t>
      </w:r>
      <w:r w:rsidR="00CB26F1" w:rsidRPr="00655B7B">
        <w:rPr>
          <w:rFonts w:ascii="Verdana" w:hAnsi="Verdana" w:cstheme="minorHAnsi"/>
          <w:sz w:val="18"/>
          <w:szCs w:val="18"/>
        </w:rPr>
        <w:t>včetně</w:t>
      </w:r>
      <w:r w:rsidR="009B43B4">
        <w:rPr>
          <w:rFonts w:ascii="Verdana" w:hAnsi="Verdana" w:cstheme="minorHAnsi"/>
          <w:sz w:val="18"/>
          <w:szCs w:val="18"/>
        </w:rPr>
        <w:t>:</w:t>
      </w:r>
    </w:p>
    <w:p w14:paraId="6297E0AD" w14:textId="2D44A566"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 xml:space="preserve">výroby </w:t>
      </w:r>
      <w:r w:rsidR="00C96AA3">
        <w:rPr>
          <w:rFonts w:ascii="Verdana" w:hAnsi="Verdana" w:cstheme="minorHAnsi"/>
          <w:sz w:val="18"/>
          <w:szCs w:val="18"/>
        </w:rPr>
        <w:t>materiálu (</w:t>
      </w:r>
      <w:r w:rsidRPr="00FE02DE">
        <w:rPr>
          <w:rFonts w:ascii="Verdana" w:hAnsi="Verdana" w:cstheme="minorHAnsi"/>
          <w:sz w:val="18"/>
          <w:szCs w:val="18"/>
        </w:rPr>
        <w:t>železničních pražců s požadov</w:t>
      </w:r>
      <w:r>
        <w:rPr>
          <w:rFonts w:ascii="Verdana" w:hAnsi="Verdana" w:cstheme="minorHAnsi"/>
          <w:sz w:val="18"/>
          <w:szCs w:val="18"/>
        </w:rPr>
        <w:t>aným upevněním dle přílohy č. 2</w:t>
      </w:r>
      <w:r w:rsidRPr="00FE02DE">
        <w:rPr>
          <w:rFonts w:ascii="Verdana" w:hAnsi="Verdana" w:cstheme="minorHAnsi"/>
          <w:sz w:val="18"/>
          <w:szCs w:val="18"/>
        </w:rPr>
        <w:t xml:space="preserve"> této Rámcové dohody) a v požadovaném objemu,</w:t>
      </w:r>
    </w:p>
    <w:p w14:paraId="77933E5C" w14:textId="13F703FB"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zkoušky a ověření kvality materiálu v rozsahu TPD</w:t>
      </w:r>
      <w:r w:rsidR="00385B59">
        <w:rPr>
          <w:rFonts w:ascii="Verdana" w:hAnsi="Verdana" w:cstheme="minorHAnsi"/>
          <w:sz w:val="18"/>
          <w:szCs w:val="18"/>
        </w:rPr>
        <w:t xml:space="preserve"> nebo S</w:t>
      </w:r>
      <w:r w:rsidR="00D87580">
        <w:rPr>
          <w:rFonts w:ascii="Verdana" w:hAnsi="Verdana" w:cstheme="minorHAnsi"/>
          <w:sz w:val="18"/>
          <w:szCs w:val="18"/>
        </w:rPr>
        <w:t>ouhlas</w:t>
      </w:r>
      <w:r w:rsidR="009B43B4">
        <w:rPr>
          <w:rFonts w:ascii="Verdana" w:hAnsi="Verdana" w:cstheme="minorHAnsi"/>
          <w:sz w:val="18"/>
          <w:szCs w:val="18"/>
        </w:rPr>
        <w:t>u O</w:t>
      </w:r>
      <w:r w:rsidR="00385B59">
        <w:rPr>
          <w:rFonts w:ascii="Verdana" w:hAnsi="Verdana" w:cstheme="minorHAnsi"/>
          <w:sz w:val="18"/>
          <w:szCs w:val="18"/>
        </w:rPr>
        <w:t>dboru</w:t>
      </w:r>
      <w:r w:rsidR="009B43B4">
        <w:rPr>
          <w:rFonts w:ascii="Verdana" w:hAnsi="Verdana" w:cstheme="minorHAnsi"/>
          <w:sz w:val="18"/>
          <w:szCs w:val="18"/>
        </w:rPr>
        <w:t xml:space="preserve"> traťového hospodářství</w:t>
      </w:r>
      <w:r w:rsidRPr="00FE02DE">
        <w:rPr>
          <w:rFonts w:ascii="Verdana" w:hAnsi="Verdana" w:cstheme="minorHAnsi"/>
          <w:sz w:val="18"/>
          <w:szCs w:val="18"/>
        </w:rPr>
        <w:t xml:space="preserve">, zkoušky </w:t>
      </w:r>
      <w:r w:rsidR="009B43B4">
        <w:rPr>
          <w:rFonts w:ascii="Verdana" w:hAnsi="Verdana" w:cstheme="minorHAnsi"/>
          <w:sz w:val="18"/>
          <w:szCs w:val="18"/>
        </w:rPr>
        <w:t xml:space="preserve">prováděné </w:t>
      </w:r>
      <w:r w:rsidRPr="00FE02DE">
        <w:rPr>
          <w:rFonts w:ascii="Verdana" w:hAnsi="Verdana" w:cstheme="minorHAnsi"/>
          <w:sz w:val="18"/>
          <w:szCs w:val="18"/>
        </w:rPr>
        <w:t>nad rámec TPD</w:t>
      </w:r>
      <w:r w:rsidR="009B43B4">
        <w:rPr>
          <w:rFonts w:ascii="Verdana" w:hAnsi="Verdana" w:cstheme="minorHAnsi"/>
          <w:sz w:val="18"/>
          <w:szCs w:val="18"/>
        </w:rPr>
        <w:t xml:space="preserve"> nebo </w:t>
      </w:r>
      <w:r w:rsidR="00385B59">
        <w:rPr>
          <w:rFonts w:ascii="Verdana" w:hAnsi="Verdana" w:cstheme="minorHAnsi"/>
          <w:sz w:val="18"/>
          <w:szCs w:val="18"/>
        </w:rPr>
        <w:t>S</w:t>
      </w:r>
      <w:r w:rsidR="009B43B4">
        <w:rPr>
          <w:rFonts w:ascii="Verdana" w:hAnsi="Verdana" w:cstheme="minorHAnsi"/>
          <w:sz w:val="18"/>
          <w:szCs w:val="18"/>
        </w:rPr>
        <w:t>ouhlas</w:t>
      </w:r>
      <w:r w:rsidR="00385B59">
        <w:rPr>
          <w:rFonts w:ascii="Verdana" w:hAnsi="Verdana" w:cstheme="minorHAnsi"/>
          <w:sz w:val="18"/>
          <w:szCs w:val="18"/>
        </w:rPr>
        <w:t xml:space="preserve">u </w:t>
      </w:r>
      <w:r w:rsidR="009B43B4">
        <w:rPr>
          <w:rFonts w:ascii="Verdana" w:hAnsi="Verdana" w:cstheme="minorHAnsi"/>
          <w:sz w:val="18"/>
          <w:szCs w:val="18"/>
        </w:rPr>
        <w:t>O</w:t>
      </w:r>
      <w:r w:rsidR="00385B59">
        <w:rPr>
          <w:rFonts w:ascii="Verdana" w:hAnsi="Verdana" w:cstheme="minorHAnsi"/>
          <w:sz w:val="18"/>
          <w:szCs w:val="18"/>
        </w:rPr>
        <w:t>dboru</w:t>
      </w:r>
      <w:r w:rsidR="009B43B4">
        <w:rPr>
          <w:rFonts w:ascii="Verdana" w:hAnsi="Verdana" w:cstheme="minorHAnsi"/>
          <w:sz w:val="18"/>
          <w:szCs w:val="18"/>
        </w:rPr>
        <w:t xml:space="preserve"> tra</w:t>
      </w:r>
      <w:r w:rsidR="00385B59">
        <w:rPr>
          <w:rFonts w:ascii="Verdana" w:hAnsi="Verdana" w:cstheme="minorHAnsi"/>
          <w:sz w:val="18"/>
          <w:szCs w:val="18"/>
        </w:rPr>
        <w:t>ťového hospodářství</w:t>
      </w:r>
      <w:r w:rsidR="009B43B4" w:rsidRPr="00FE02DE">
        <w:rPr>
          <w:rFonts w:ascii="Verdana" w:hAnsi="Verdana" w:cstheme="minorHAnsi"/>
          <w:sz w:val="18"/>
          <w:szCs w:val="18"/>
        </w:rPr>
        <w:t xml:space="preserve"> </w:t>
      </w:r>
      <w:r w:rsidRPr="00FE02DE">
        <w:rPr>
          <w:rFonts w:ascii="Verdana" w:hAnsi="Verdana" w:cstheme="minorHAnsi"/>
          <w:sz w:val="18"/>
          <w:szCs w:val="18"/>
        </w:rPr>
        <w:t>nejsou zahrnuty v jednotkových cenách,</w:t>
      </w:r>
    </w:p>
    <w:p w14:paraId="66CC56BE"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naložení pražců na železniční vagony ve výrobních závodech Prodávajícího a jejich zabezpečení (proklady, uvázání, atd.),</w:t>
      </w:r>
    </w:p>
    <w:p w14:paraId="578F3CDA" w14:textId="21397C37" w:rsidR="00FE02DE" w:rsidRPr="00E03C46" w:rsidRDefault="00FE02DE" w:rsidP="00E03C46">
      <w:pPr>
        <w:pStyle w:val="Bezmezer"/>
        <w:numPr>
          <w:ilvl w:val="0"/>
          <w:numId w:val="41"/>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dopravy pražců na místo staveb po celém území ČR – železniční stanice s odpovídajícím výpravním oprávněním dle specifikace Kupujícího – vytíženými železničními vagony typu Res, Eas a jim podobnými (SUM apod.).</w:t>
      </w:r>
    </w:p>
    <w:p w14:paraId="2D1E60C5" w14:textId="73362D73" w:rsidR="00FE02DE" w:rsidRPr="00FE02DE" w:rsidRDefault="00FE02DE"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FE02DE">
        <w:rPr>
          <w:rFonts w:ascii="Verdana" w:hAnsi="Verdana" w:cstheme="minorHAnsi"/>
          <w:sz w:val="18"/>
          <w:szCs w:val="18"/>
        </w:rPr>
        <w:t xml:space="preserve">Jednotlivé ceny </w:t>
      </w:r>
      <w:r w:rsidR="009B43B4" w:rsidRPr="00AF7FCB">
        <w:rPr>
          <w:rFonts w:ascii="Verdana" w:hAnsi="Verdana" w:cstheme="minorHAnsi"/>
          <w:sz w:val="18"/>
          <w:szCs w:val="18"/>
        </w:rPr>
        <w:t xml:space="preserve">uvedené v jednotkovém ceníku, který je přílohou č. </w:t>
      </w:r>
      <w:r w:rsidR="009B43B4">
        <w:rPr>
          <w:rFonts w:ascii="Verdana" w:hAnsi="Verdana" w:cstheme="minorHAnsi"/>
          <w:sz w:val="18"/>
          <w:szCs w:val="18"/>
        </w:rPr>
        <w:t>2</w:t>
      </w:r>
      <w:r w:rsidR="009B43B4" w:rsidRPr="00AF7FCB">
        <w:rPr>
          <w:rFonts w:ascii="Verdana" w:hAnsi="Verdana" w:cstheme="minorHAnsi"/>
          <w:sz w:val="18"/>
          <w:szCs w:val="18"/>
        </w:rPr>
        <w:t xml:space="preserve"> této Rámcové dohody</w:t>
      </w:r>
      <w:r w:rsidRPr="00FE02DE">
        <w:rPr>
          <w:rFonts w:ascii="Verdana" w:hAnsi="Verdana" w:cstheme="minorHAnsi"/>
          <w:sz w:val="18"/>
          <w:szCs w:val="18"/>
        </w:rPr>
        <w:t xml:space="preserve"> nezahrnují:</w:t>
      </w:r>
    </w:p>
    <w:p w14:paraId="01733CC9" w14:textId="75BE0FB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jiné typy pražců a upevnění</w:t>
      </w:r>
      <w:r>
        <w:rPr>
          <w:rFonts w:ascii="Verdana" w:hAnsi="Verdana" w:cstheme="minorHAnsi"/>
          <w:sz w:val="18"/>
          <w:szCs w:val="18"/>
        </w:rPr>
        <w:t xml:space="preserve"> než jsou uvedeny v příloze č. 2</w:t>
      </w:r>
      <w:r w:rsidR="009B43B4">
        <w:rPr>
          <w:rFonts w:ascii="Verdana" w:hAnsi="Verdana" w:cstheme="minorHAnsi"/>
          <w:sz w:val="18"/>
          <w:szCs w:val="18"/>
        </w:rPr>
        <w:t xml:space="preserve"> této Rámcové dohody</w:t>
      </w:r>
      <w:r w:rsidRPr="00FE02DE">
        <w:rPr>
          <w:rFonts w:ascii="Verdana" w:hAnsi="Verdana" w:cstheme="minorHAnsi"/>
          <w:sz w:val="18"/>
          <w:szCs w:val="18"/>
        </w:rPr>
        <w:t>,</w:t>
      </w:r>
    </w:p>
    <w:p w14:paraId="3CEFAEFB"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automobilovou dopravu kamiony,</w:t>
      </w:r>
    </w:p>
    <w:p w14:paraId="5218A35B" w14:textId="10E926E6"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dopravu jinými typy vagonů než vagonů typu</w:t>
      </w:r>
      <w:r w:rsidR="009B43B4">
        <w:rPr>
          <w:rFonts w:ascii="Verdana" w:hAnsi="Verdana" w:cstheme="minorHAnsi"/>
          <w:sz w:val="18"/>
          <w:szCs w:val="18"/>
        </w:rPr>
        <w:t xml:space="preserve"> </w:t>
      </w:r>
      <w:r w:rsidR="009B43B4" w:rsidRPr="00BB7400">
        <w:rPr>
          <w:rFonts w:ascii="Verdana" w:hAnsi="Verdana" w:cstheme="minorHAnsi"/>
          <w:sz w:val="18"/>
          <w:szCs w:val="18"/>
          <w:highlight w:val="yellow"/>
        </w:rPr>
        <w:t>…………………</w:t>
      </w:r>
      <w:r w:rsidRPr="00BB7400">
        <w:rPr>
          <w:rFonts w:ascii="Verdana" w:hAnsi="Verdana" w:cstheme="minorHAnsi"/>
          <w:sz w:val="18"/>
          <w:szCs w:val="18"/>
          <w:highlight w:val="yellow"/>
        </w:rPr>
        <w:t xml:space="preserve"> </w:t>
      </w:r>
      <w:r w:rsidRPr="00BB7400">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1 -3</w:t>
      </w:r>
      <w:r w:rsidRPr="00BB7400">
        <w:rPr>
          <w:rFonts w:ascii="Verdana" w:hAnsi="Verdana" w:cstheme="minorHAnsi"/>
          <w:i/>
          <w:sz w:val="18"/>
          <w:szCs w:val="18"/>
          <w:highlight w:val="yellow"/>
        </w:rPr>
        <w:t>)</w:t>
      </w:r>
      <w:r w:rsidRPr="00FE02DE">
        <w:rPr>
          <w:rFonts w:ascii="Verdana" w:hAnsi="Verdana" w:cstheme="minorHAnsi"/>
          <w:sz w:val="18"/>
          <w:szCs w:val="18"/>
        </w:rPr>
        <w:t>,</w:t>
      </w:r>
    </w:p>
    <w:p w14:paraId="163FCD00"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dopravu nevytíženými vagony, minimální množství v rámci jedné dodávky pro vytížení vagonů je 300 kusů pražců,</w:t>
      </w:r>
    </w:p>
    <w:p w14:paraId="28A844E7"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vykládku či montáž pražců do koleje,</w:t>
      </w:r>
    </w:p>
    <w:p w14:paraId="5A682BD5" w14:textId="77777777" w:rsidR="00FE02DE" w:rsidRPr="00FE02DE" w:rsidRDefault="00FE02DE" w:rsidP="00BB7400">
      <w:pPr>
        <w:pStyle w:val="Bezmezer"/>
        <w:numPr>
          <w:ilvl w:val="0"/>
          <w:numId w:val="41"/>
        </w:numPr>
        <w:spacing w:line="276" w:lineRule="auto"/>
        <w:rPr>
          <w:rFonts w:ascii="Verdana" w:hAnsi="Verdana" w:cstheme="minorHAnsi"/>
          <w:sz w:val="18"/>
          <w:szCs w:val="18"/>
        </w:rPr>
      </w:pPr>
      <w:r w:rsidRPr="00FE02DE">
        <w:rPr>
          <w:rFonts w:ascii="Verdana" w:hAnsi="Verdana" w:cstheme="minorHAnsi"/>
          <w:sz w:val="18"/>
          <w:szCs w:val="18"/>
        </w:rPr>
        <w:t>rozvoz pražců po skládce a další manipulace s pražci v místě dodání,</w:t>
      </w:r>
    </w:p>
    <w:p w14:paraId="164DA9C4" w14:textId="35E99C68" w:rsidR="00CB26F1" w:rsidRPr="00E03C46" w:rsidRDefault="00FE02DE" w:rsidP="00E03C46">
      <w:pPr>
        <w:pStyle w:val="Bezmezer"/>
        <w:numPr>
          <w:ilvl w:val="0"/>
          <w:numId w:val="41"/>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doprava pražců do stanic určení bez odpovídajícího výpravního oprávnění.</w:t>
      </w:r>
    </w:p>
    <w:p w14:paraId="164DA9C5" w14:textId="03E1B738" w:rsidR="00CB26F1" w:rsidRPr="008B5521" w:rsidRDefault="00CB26F1"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410EDE">
        <w:rPr>
          <w:rFonts w:ascii="Verdana" w:hAnsi="Verdana" w:cstheme="minorHAnsi"/>
          <w:sz w:val="18"/>
          <w:szCs w:val="18"/>
        </w:rPr>
        <w:t xml:space="preserve">dnem převzetí </w:t>
      </w:r>
      <w:r w:rsidR="00655B7B">
        <w:rPr>
          <w:rFonts w:ascii="Verdana" w:hAnsi="Verdana" w:cstheme="minorHAnsi"/>
          <w:sz w:val="18"/>
          <w:szCs w:val="18"/>
        </w:rPr>
        <w:t xml:space="preserve">materiálu </w:t>
      </w:r>
      <w:r w:rsidR="006007E5" w:rsidRPr="00410EDE">
        <w:rPr>
          <w:rFonts w:ascii="Verdana" w:hAnsi="Verdana" w:cstheme="minorHAnsi"/>
          <w:sz w:val="18"/>
          <w:szCs w:val="18"/>
        </w:rPr>
        <w:t>Kupujícím</w:t>
      </w:r>
      <w:r w:rsidRPr="00410EDE">
        <w:rPr>
          <w:rFonts w:ascii="Verdana" w:hAnsi="Verdana" w:cstheme="minorHAnsi"/>
          <w:sz w:val="18"/>
          <w:szCs w:val="18"/>
        </w:rPr>
        <w:t xml:space="preserve">. Faktura musí mít náležitosti </w:t>
      </w:r>
      <w:r w:rsidRPr="00410EDE">
        <w:rPr>
          <w:rFonts w:ascii="Verdana" w:hAnsi="Verdana" w:cstheme="minorHAnsi"/>
          <w:sz w:val="18"/>
          <w:szCs w:val="18"/>
        </w:rPr>
        <w:lastRenderedPageBreak/>
        <w:t xml:space="preserve">daňového dokladu, její přílohou musí být stejnopis </w:t>
      </w:r>
      <w:r w:rsidR="00A606A2" w:rsidRPr="00410EDE">
        <w:rPr>
          <w:rFonts w:ascii="Verdana" w:hAnsi="Verdana" w:cstheme="minorHAnsi"/>
          <w:sz w:val="18"/>
          <w:szCs w:val="18"/>
        </w:rPr>
        <w:t>D</w:t>
      </w:r>
      <w:r w:rsidRPr="00410EDE">
        <w:rPr>
          <w:rFonts w:ascii="Verdana" w:hAnsi="Verdana" w:cstheme="minorHAnsi"/>
          <w:sz w:val="18"/>
          <w:szCs w:val="18"/>
        </w:rPr>
        <w:t xml:space="preserve">odacího listu s potvrzením převzetí dodávky bez jakýchkoli vad </w:t>
      </w:r>
      <w:r w:rsidR="00681F22" w:rsidRPr="00410EDE">
        <w:rPr>
          <w:rFonts w:ascii="Verdana" w:hAnsi="Verdana" w:cstheme="minorHAnsi"/>
          <w:sz w:val="18"/>
          <w:szCs w:val="18"/>
        </w:rPr>
        <w:t>Kupujícím</w:t>
      </w:r>
      <w:r w:rsidRPr="00410EDE">
        <w:rPr>
          <w:rFonts w:ascii="Verdana" w:hAnsi="Verdana" w:cstheme="minorHAnsi"/>
          <w:sz w:val="18"/>
          <w:szCs w:val="18"/>
        </w:rPr>
        <w:t>. V záhlaví faktury je nutno taktéž uvést číslo objednávky</w:t>
      </w:r>
      <w:r w:rsidR="00A606A2" w:rsidRPr="00410EDE">
        <w:rPr>
          <w:rFonts w:ascii="Verdana" w:hAnsi="Verdana" w:cstheme="minorHAnsi"/>
          <w:sz w:val="18"/>
          <w:szCs w:val="18"/>
        </w:rPr>
        <w:t xml:space="preserve"> a této </w:t>
      </w:r>
      <w:r w:rsidR="00881560" w:rsidRPr="00410EDE">
        <w:rPr>
          <w:rFonts w:ascii="Verdana" w:hAnsi="Verdana" w:cstheme="minorHAnsi"/>
          <w:sz w:val="18"/>
          <w:szCs w:val="18"/>
        </w:rPr>
        <w:t>Rámcové</w:t>
      </w:r>
      <w:r w:rsidR="00A606A2" w:rsidRPr="00410EDE">
        <w:rPr>
          <w:rFonts w:ascii="Verdana" w:hAnsi="Verdana" w:cstheme="minorHAnsi"/>
          <w:sz w:val="18"/>
          <w:szCs w:val="18"/>
        </w:rPr>
        <w:t xml:space="preserve"> dohody</w:t>
      </w:r>
      <w:r w:rsidR="004F3758" w:rsidRPr="00410EDE">
        <w:rPr>
          <w:rFonts w:ascii="Verdana" w:hAnsi="Verdana" w:cstheme="minorHAnsi"/>
          <w:sz w:val="18"/>
          <w:szCs w:val="18"/>
        </w:rPr>
        <w:t>.</w:t>
      </w:r>
    </w:p>
    <w:p w14:paraId="7917F200" w14:textId="0FB325BB" w:rsidR="00655B7B" w:rsidRPr="00655B7B" w:rsidRDefault="00655B7B" w:rsidP="00E03C46">
      <w:pPr>
        <w:pStyle w:val="Bezmezer"/>
        <w:numPr>
          <w:ilvl w:val="1"/>
          <w:numId w:val="8"/>
        </w:numPr>
        <w:spacing w:after="200" w:line="276" w:lineRule="auto"/>
        <w:ind w:left="426" w:hanging="426"/>
        <w:contextualSpacing w:val="0"/>
        <w:rPr>
          <w:rFonts w:ascii="Verdana" w:eastAsiaTheme="majorEastAsia" w:hAnsi="Verdana" w:cstheme="minorHAnsi"/>
          <w:bCs/>
          <w:sz w:val="18"/>
          <w:szCs w:val="18"/>
        </w:rPr>
      </w:pPr>
      <w:r w:rsidRPr="00655B7B">
        <w:rPr>
          <w:rFonts w:ascii="Verdana" w:eastAsiaTheme="majorEastAsia" w:hAnsi="Verdana" w:cstheme="minorHAnsi"/>
          <w:bCs/>
          <w:sz w:val="18"/>
          <w:szCs w:val="18"/>
        </w:rPr>
        <w:t>Daňové doklady, vč. všech příloh, budou zasílány pouze elektronicky na e-mailovou adresu pro doručování faktur na centrální finanční účtárnu</w:t>
      </w:r>
      <w:r w:rsidR="00345EC7">
        <w:rPr>
          <w:rFonts w:ascii="Verdana" w:eastAsiaTheme="majorEastAsia" w:hAnsi="Verdana" w:cstheme="minorHAnsi"/>
          <w:bCs/>
          <w:sz w:val="18"/>
          <w:szCs w:val="18"/>
        </w:rPr>
        <w:t>, uvedenou v úvodní části této Rámcové dohody</w:t>
      </w:r>
      <w:r w:rsidRPr="00655B7B">
        <w:rPr>
          <w:rFonts w:ascii="Verdana" w:eastAsiaTheme="majorEastAsia" w:hAnsi="Verdana" w:cstheme="minorHAnsi"/>
          <w:bCs/>
          <w:sz w:val="18"/>
          <w:szCs w:val="18"/>
        </w:rPr>
        <w:t xml:space="preserve">. V případě technických problémů s vyhotovením elektronické podoby daňového dokladu či jeho příloh (např. nečitelnost skenu) </w:t>
      </w:r>
      <w:r w:rsidRPr="00F55343">
        <w:rPr>
          <w:rFonts w:ascii="Verdana" w:hAnsi="Verdana" w:cstheme="minorHAnsi"/>
          <w:sz w:val="18"/>
          <w:szCs w:val="18"/>
        </w:rPr>
        <w:t>bude</w:t>
      </w:r>
      <w:r w:rsidRPr="00655B7B">
        <w:rPr>
          <w:rFonts w:ascii="Verdana" w:eastAsiaTheme="majorEastAsia" w:hAnsi="Verdana" w:cstheme="minorHAnsi"/>
          <w:bCs/>
          <w:sz w:val="18"/>
          <w:szCs w:val="18"/>
        </w:rPr>
        <w:t xml:space="preserve"> Kupující akceptovat daňový doklad doručený v listinné podobě na centrální finanční účtárnu.</w:t>
      </w:r>
    </w:p>
    <w:p w14:paraId="164DA9C7" w14:textId="55C9EB11"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E4BCD68" w14:textId="0FCA17EB" w:rsidR="00410EDE" w:rsidRPr="00410EDE" w:rsidRDefault="00410EDE" w:rsidP="00466B55">
      <w:pPr>
        <w:pStyle w:val="Nadpis2"/>
        <w:numPr>
          <w:ilvl w:val="1"/>
          <w:numId w:val="8"/>
        </w:numPr>
        <w:spacing w:line="276" w:lineRule="auto"/>
        <w:ind w:left="426" w:hanging="426"/>
      </w:pPr>
      <w:r w:rsidRPr="0041124D">
        <w:rPr>
          <w:rFonts w:ascii="Verdana" w:hAnsi="Verdana" w:cstheme="minorHAnsi"/>
          <w:sz w:val="18"/>
          <w:szCs w:val="18"/>
        </w:rPr>
        <w:t>Zálohy Kupující neposkytuje</w:t>
      </w:r>
      <w:r w:rsidRPr="00D251BB">
        <w:rPr>
          <w:noProof/>
        </w:rPr>
        <w:t>.</w:t>
      </w:r>
    </w:p>
    <w:p w14:paraId="164DA9C8" w14:textId="30F60F6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w:t>
      </w:r>
      <w:r w:rsidR="0077017F">
        <w:rPr>
          <w:rFonts w:ascii="Verdana" w:hAnsi="Verdana" w:cstheme="minorHAnsi"/>
          <w:b/>
          <w:sz w:val="22"/>
        </w:rPr>
        <w:t>KVALITU</w:t>
      </w:r>
      <w:r w:rsidRPr="008B5521">
        <w:rPr>
          <w:rFonts w:ascii="Verdana" w:hAnsi="Verdana" w:cstheme="minorHAnsi"/>
          <w:b/>
          <w:sz w:val="22"/>
        </w:rPr>
        <w: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FCD147D" w14:textId="016DD4B0" w:rsidR="00B000F0" w:rsidRPr="00B000F0" w:rsidRDefault="008B3977" w:rsidP="00B000F0">
      <w:pPr>
        <w:pStyle w:val="acnormal"/>
        <w:numPr>
          <w:ilvl w:val="0"/>
          <w:numId w:val="9"/>
        </w:numPr>
        <w:ind w:left="426" w:hanging="426"/>
        <w:rPr>
          <w:rFonts w:ascii="Verdana" w:hAnsi="Verdana" w:cstheme="minorHAnsi"/>
          <w:sz w:val="18"/>
          <w:szCs w:val="18"/>
        </w:rPr>
      </w:pPr>
      <w:r w:rsidRPr="008B3977">
        <w:rPr>
          <w:rFonts w:ascii="Verdana" w:hAnsi="Verdana" w:cstheme="minorHAnsi"/>
          <w:sz w:val="18"/>
          <w:szCs w:val="18"/>
        </w:rPr>
        <w:t xml:space="preserve">Záruční doba za kvalitu </w:t>
      </w:r>
      <w:r w:rsidR="00B000F0">
        <w:rPr>
          <w:rFonts w:ascii="Verdana" w:hAnsi="Verdana" w:cstheme="minorHAnsi"/>
          <w:sz w:val="18"/>
          <w:szCs w:val="18"/>
        </w:rPr>
        <w:t>předmětu dílčích zakázek</w:t>
      </w:r>
      <w:r w:rsidRPr="008B3977">
        <w:rPr>
          <w:rFonts w:ascii="Verdana" w:hAnsi="Verdana" w:cstheme="minorHAnsi"/>
          <w:sz w:val="18"/>
          <w:szCs w:val="18"/>
        </w:rPr>
        <w:t xml:space="preserve"> se řídí platnými TPD</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včetně jejich dodatků </w:t>
      </w:r>
      <w:r w:rsidR="00EE2F09">
        <w:rPr>
          <w:rFonts w:ascii="Verdana" w:hAnsi="Verdana" w:cstheme="minorHAnsi"/>
          <w:sz w:val="18"/>
          <w:szCs w:val="18"/>
        </w:rPr>
        <w:t xml:space="preserve">   </w:t>
      </w:r>
      <w:r w:rsidR="00B000F0" w:rsidRPr="00B000F0">
        <w:rPr>
          <w:rFonts w:ascii="Verdana" w:hAnsi="Verdana" w:cstheme="minorHAnsi"/>
          <w:sz w:val="18"/>
          <w:szCs w:val="18"/>
        </w:rPr>
        <w:t>a změn v platném znění</w:t>
      </w:r>
      <w:r w:rsidR="00B000F0">
        <w:rPr>
          <w:rFonts w:ascii="Verdana" w:hAnsi="Verdana" w:cstheme="minorHAnsi"/>
          <w:sz w:val="18"/>
          <w:szCs w:val="18"/>
        </w:rPr>
        <w:t xml:space="preserve"> nebo </w:t>
      </w:r>
      <w:r w:rsidR="00385B59">
        <w:rPr>
          <w:rFonts w:ascii="Verdana" w:hAnsi="Verdana" w:cstheme="minorHAnsi"/>
          <w:sz w:val="18"/>
          <w:szCs w:val="18"/>
        </w:rPr>
        <w:t xml:space="preserve">Souhlasem </w:t>
      </w:r>
      <w:r w:rsidR="00B000F0">
        <w:rPr>
          <w:rFonts w:ascii="Verdana" w:hAnsi="Verdana" w:cstheme="minorHAnsi"/>
          <w:sz w:val="18"/>
          <w:szCs w:val="18"/>
        </w:rPr>
        <w:t>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w:t>
      </w:r>
      <w:r w:rsidRPr="008B3977">
        <w:rPr>
          <w:rFonts w:ascii="Verdana" w:hAnsi="Verdana" w:cstheme="minorHAnsi"/>
          <w:sz w:val="18"/>
          <w:szCs w:val="18"/>
        </w:rPr>
        <w:t xml:space="preserve"> </w:t>
      </w:r>
      <w:r w:rsidR="00B000F0" w:rsidRPr="00B000F0">
        <w:rPr>
          <w:rFonts w:ascii="Verdana" w:hAnsi="Verdana" w:cstheme="minorHAnsi"/>
          <w:sz w:val="18"/>
          <w:szCs w:val="18"/>
        </w:rPr>
        <w:t xml:space="preserve">které mají přednost před </w:t>
      </w:r>
      <w:r w:rsidR="00EE2F09">
        <w:rPr>
          <w:rFonts w:ascii="Verdana" w:hAnsi="Verdana" w:cstheme="minorHAnsi"/>
          <w:sz w:val="18"/>
          <w:szCs w:val="18"/>
        </w:rPr>
        <w:t>O</w:t>
      </w:r>
      <w:r w:rsidR="00B000F0" w:rsidRPr="00B000F0">
        <w:rPr>
          <w:rFonts w:ascii="Verdana" w:hAnsi="Verdana" w:cstheme="minorHAnsi"/>
          <w:sz w:val="18"/>
          <w:szCs w:val="18"/>
        </w:rPr>
        <w:t>bchodními podmínkami a občanským zákoníkem. Při řešení otázek, které nejsou upraveny TPD</w:t>
      </w:r>
      <w:r w:rsidR="00B000F0">
        <w:rPr>
          <w:rFonts w:ascii="Verdana" w:hAnsi="Verdana" w:cstheme="minorHAnsi"/>
          <w:sz w:val="18"/>
          <w:szCs w:val="18"/>
        </w:rPr>
        <w:t xml:space="preserve"> (</w:t>
      </w:r>
      <w:r w:rsidR="00385B59">
        <w:rPr>
          <w:rFonts w:ascii="Verdana" w:hAnsi="Verdana" w:cstheme="minorHAnsi"/>
          <w:sz w:val="18"/>
          <w:szCs w:val="18"/>
        </w:rPr>
        <w:t>nebo S</w:t>
      </w:r>
      <w:r w:rsidR="00B000F0">
        <w:rPr>
          <w:rFonts w:ascii="Verdana" w:hAnsi="Verdana" w:cstheme="minorHAnsi"/>
          <w:sz w:val="18"/>
          <w:szCs w:val="18"/>
        </w:rPr>
        <w:t>ouhlasem 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ani </w:t>
      </w:r>
      <w:r w:rsidR="00EE2F09">
        <w:rPr>
          <w:rFonts w:ascii="Verdana" w:hAnsi="Verdana" w:cstheme="minorHAnsi"/>
          <w:sz w:val="18"/>
          <w:szCs w:val="18"/>
        </w:rPr>
        <w:t>O</w:t>
      </w:r>
      <w:r w:rsidR="00B000F0" w:rsidRPr="00B000F0">
        <w:rPr>
          <w:rFonts w:ascii="Verdana" w:hAnsi="Verdana" w:cstheme="minorHAnsi"/>
          <w:sz w:val="18"/>
          <w:szCs w:val="18"/>
        </w:rPr>
        <w:t>bchodními podmínkami, se postupuje podle příslušných ustanovení občanského zákoníku.</w:t>
      </w:r>
    </w:p>
    <w:p w14:paraId="02B38687" w14:textId="5809DDD3"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Reklamaci materiálu uplatní u Prodávajícího zástupce Kupujícího písemně s uvedením vad. </w:t>
      </w:r>
      <w:r w:rsidR="00EE2F09">
        <w:rPr>
          <w:rFonts w:ascii="Verdana" w:hAnsi="Verdana" w:cstheme="minorHAnsi"/>
          <w:sz w:val="18"/>
          <w:szCs w:val="18"/>
        </w:rPr>
        <w:t xml:space="preserve">     </w:t>
      </w:r>
      <w:r w:rsidRPr="00466B55">
        <w:rPr>
          <w:rFonts w:ascii="Verdana" w:hAnsi="Verdana" w:cstheme="minorHAnsi"/>
          <w:sz w:val="18"/>
          <w:szCs w:val="18"/>
        </w:rPr>
        <w:t>K reklamaci přiloží vždy vadný materiál, příp. i další dokumentaci (přejímací zápis, fotodokumentace).</w:t>
      </w:r>
    </w:p>
    <w:p w14:paraId="0183A496" w14:textId="65279841"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 vad.</w:t>
      </w:r>
    </w:p>
    <w:p w14:paraId="4B2D33B0" w14:textId="3B08E808" w:rsidR="00024B0A" w:rsidRPr="00466B55"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Smluvní strany se dohodly, že pokud Kupující zašle Prodávajícímu objednávku, v které bude uveden požadovaný termín dodání materiálu 2 měsíce ode dne doručení objednávky Prodávajícímu nebo termín delší, a pokud zároveň nejde o objednávku materiálu v rozsahu překračujícím 10 % předpokládaného rozsahu plnění oznámenému Kupujícím Prodávajícímu dle článku</w:t>
      </w:r>
      <w:r w:rsidR="00DA6334" w:rsidRPr="00466B55">
        <w:rPr>
          <w:rFonts w:ascii="Verdana" w:hAnsi="Verdana" w:cstheme="minorHAnsi"/>
          <w:sz w:val="18"/>
          <w:szCs w:val="18"/>
        </w:rPr>
        <w:t xml:space="preserve"> III. odst.</w:t>
      </w:r>
      <w:r w:rsidRPr="00466B55">
        <w:rPr>
          <w:rFonts w:ascii="Verdana" w:hAnsi="Verdana" w:cstheme="minorHAnsi"/>
          <w:sz w:val="18"/>
          <w:szCs w:val="18"/>
        </w:rPr>
        <w:t xml:space="preserve"> 4 této Rámcové dohody, je Kupující oprávněn legitimně očekávat, že takováto objednávka bude ze strany Prodávajícího akceptována, a dojde tedy k uzavření dílčí smlouvy.</w:t>
      </w:r>
    </w:p>
    <w:p w14:paraId="32CBE5E5" w14:textId="7DF38941" w:rsidR="00024B0A" w:rsidRPr="00DA6334"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Prodávající se zavazuje pro případ, že neakceptuje objednávku uvedenou v článku </w:t>
      </w:r>
      <w:r w:rsidR="00DA6334" w:rsidRPr="00466B55">
        <w:rPr>
          <w:rFonts w:ascii="Verdana" w:hAnsi="Verdana" w:cstheme="minorHAnsi"/>
          <w:sz w:val="18"/>
          <w:szCs w:val="18"/>
        </w:rPr>
        <w:t>V. odst.</w:t>
      </w:r>
      <w:r w:rsidRPr="00466B55">
        <w:rPr>
          <w:rFonts w:ascii="Verdana" w:hAnsi="Verdana" w:cstheme="minorHAnsi"/>
          <w:sz w:val="18"/>
          <w:szCs w:val="18"/>
        </w:rPr>
        <w:t xml:space="preserve"> </w:t>
      </w:r>
      <w:r w:rsidR="00EB15CE">
        <w:rPr>
          <w:rFonts w:ascii="Verdana" w:hAnsi="Verdana" w:cstheme="minorHAnsi"/>
          <w:sz w:val="18"/>
          <w:szCs w:val="18"/>
        </w:rPr>
        <w:t>5</w:t>
      </w:r>
      <w:r w:rsidRPr="00466B55">
        <w:rPr>
          <w:rFonts w:ascii="Verdana" w:hAnsi="Verdana" w:cstheme="minorHAnsi"/>
          <w:sz w:val="18"/>
          <w:szCs w:val="18"/>
        </w:rPr>
        <w:t xml:space="preserve"> této Rámcové dohody a nedojde tak k uzavření dílčí smlouvy, uhradit Kupujícímu škodu, která mu prokazatelně vznikla v souvislosti s nedodáním materiálu Prodávajícím v termínech </w:t>
      </w:r>
      <w:r w:rsidR="00EE2F09">
        <w:rPr>
          <w:rFonts w:ascii="Verdana" w:hAnsi="Verdana" w:cstheme="minorHAnsi"/>
          <w:sz w:val="18"/>
          <w:szCs w:val="18"/>
        </w:rPr>
        <w:t xml:space="preserve">           </w:t>
      </w:r>
      <w:r w:rsidRPr="00466B55">
        <w:rPr>
          <w:rFonts w:ascii="Verdana" w:hAnsi="Verdana" w:cstheme="minorHAnsi"/>
          <w:sz w:val="18"/>
          <w:szCs w:val="18"/>
        </w:rPr>
        <w:t>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22767598" w14:textId="1205B401" w:rsidR="00DA6334" w:rsidRPr="00466B55" w:rsidRDefault="00DA6334"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Odpovědnost za vady, kvalitu a nároky z ní vyplývající se řídí platnými TPD včetně jejich dodatků a změn v platném znění</w:t>
      </w:r>
      <w:r>
        <w:rPr>
          <w:rFonts w:ascii="Verdana" w:hAnsi="Verdana" w:cstheme="minorHAnsi"/>
          <w:sz w:val="18"/>
          <w:szCs w:val="18"/>
        </w:rPr>
        <w:t xml:space="preserve"> nebo </w:t>
      </w:r>
      <w:r w:rsidR="001447C4">
        <w:rPr>
          <w:rFonts w:ascii="Verdana" w:hAnsi="Verdana" w:cstheme="minorHAnsi"/>
          <w:sz w:val="18"/>
          <w:szCs w:val="18"/>
        </w:rPr>
        <w:t xml:space="preserve">Souhlasem </w:t>
      </w:r>
      <w:r>
        <w:rPr>
          <w:rFonts w:ascii="Verdana" w:hAnsi="Verdana" w:cstheme="minorHAnsi"/>
          <w:sz w:val="18"/>
          <w:szCs w:val="18"/>
        </w:rPr>
        <w:t>O</w:t>
      </w:r>
      <w:r w:rsidR="001447C4">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w:t>
      </w:r>
      <w:r w:rsidR="00EE2F09">
        <w:rPr>
          <w:rFonts w:ascii="Verdana" w:hAnsi="Verdana" w:cstheme="minorHAnsi"/>
          <w:sz w:val="18"/>
          <w:szCs w:val="18"/>
        </w:rPr>
        <w:t>O</w:t>
      </w:r>
      <w:r w:rsidRPr="00466B55">
        <w:rPr>
          <w:rFonts w:ascii="Verdana" w:hAnsi="Verdana" w:cstheme="minorHAnsi"/>
          <w:sz w:val="18"/>
          <w:szCs w:val="18"/>
        </w:rPr>
        <w:t xml:space="preserve">bchodními </w:t>
      </w:r>
      <w:r w:rsidRPr="00466B55">
        <w:rPr>
          <w:rFonts w:ascii="Verdana" w:hAnsi="Verdana" w:cstheme="minorHAnsi"/>
          <w:sz w:val="18"/>
          <w:szCs w:val="18"/>
        </w:rPr>
        <w:lastRenderedPageBreak/>
        <w:t>podmínkami, příslušnými ustanoveními občanského zákoníku, přičemž platné TPD včetně jejich dodatků a změn</w:t>
      </w:r>
      <w:r w:rsidR="00230775">
        <w:rPr>
          <w:rFonts w:ascii="Verdana" w:hAnsi="Verdana" w:cstheme="minorHAnsi"/>
          <w:sz w:val="18"/>
          <w:szCs w:val="18"/>
        </w:rPr>
        <w:t xml:space="preserve"> v platném znění nebo S</w:t>
      </w:r>
      <w:r>
        <w:rPr>
          <w:rFonts w:ascii="Verdana" w:hAnsi="Verdana" w:cstheme="minorHAnsi"/>
          <w:sz w:val="18"/>
          <w:szCs w:val="18"/>
        </w:rPr>
        <w:t>ouhlas O</w:t>
      </w:r>
      <w:r w:rsidR="00230775">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mají přednost před občanským zákoníkem a </w:t>
      </w:r>
      <w:r w:rsidR="00EE2F09">
        <w:rPr>
          <w:rFonts w:ascii="Verdana" w:hAnsi="Verdana" w:cstheme="minorHAnsi"/>
          <w:sz w:val="18"/>
          <w:szCs w:val="18"/>
        </w:rPr>
        <w:t>O</w:t>
      </w:r>
      <w:r w:rsidRPr="00466B55">
        <w:rPr>
          <w:rFonts w:ascii="Verdana" w:hAnsi="Verdana" w:cstheme="minorHAnsi"/>
          <w:sz w:val="18"/>
          <w:szCs w:val="18"/>
        </w:rPr>
        <w:t xml:space="preserve">bchodními podmínkami, </w:t>
      </w:r>
      <w:r w:rsidR="00EE2F09">
        <w:rPr>
          <w:rFonts w:ascii="Verdana" w:hAnsi="Verdana" w:cstheme="minorHAnsi"/>
          <w:sz w:val="18"/>
          <w:szCs w:val="18"/>
        </w:rPr>
        <w:t>O</w:t>
      </w:r>
      <w:r w:rsidRPr="00466B55">
        <w:rPr>
          <w:rFonts w:ascii="Verdana" w:hAnsi="Verdana" w:cstheme="minorHAnsi"/>
          <w:sz w:val="18"/>
          <w:szCs w:val="18"/>
        </w:rPr>
        <w:t>bchodní podmínky mají přednost před občanským zákoníkem.</w:t>
      </w:r>
    </w:p>
    <w:p w14:paraId="3E0F08D2" w14:textId="77777777" w:rsidR="004859EC" w:rsidRPr="00730F95" w:rsidRDefault="004859EC" w:rsidP="004859EC">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t>ODPOVĚDNÉ ZADÁVÁNÍ</w:t>
      </w:r>
    </w:p>
    <w:p w14:paraId="61D22658" w14:textId="77777777" w:rsidR="004859EC" w:rsidRPr="00F30C46" w:rsidRDefault="004859EC" w:rsidP="004859EC">
      <w:pPr>
        <w:pStyle w:val="Odstavecseseznamem"/>
        <w:numPr>
          <w:ilvl w:val="0"/>
          <w:numId w:val="40"/>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5615F7CD" w14:textId="77777777" w:rsidR="004859EC" w:rsidRPr="00F30C46" w:rsidRDefault="004859EC" w:rsidP="004859EC">
      <w:pPr>
        <w:pStyle w:val="Odstavecseseznamem"/>
        <w:numPr>
          <w:ilvl w:val="0"/>
          <w:numId w:val="40"/>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23D05AA7" w14:textId="77777777" w:rsidR="004859EC" w:rsidRPr="00730F95" w:rsidRDefault="004859EC" w:rsidP="00E05D59">
      <w:pPr>
        <w:pStyle w:val="acnormalbulleted"/>
        <w:numPr>
          <w:ilvl w:val="0"/>
          <w:numId w:val="39"/>
        </w:numPr>
        <w:tabs>
          <w:tab w:val="clear" w:pos="426"/>
        </w:tabs>
        <w:ind w:left="426" w:hanging="357"/>
        <w:rPr>
          <w:rFonts w:ascii="Verdana" w:hAnsi="Verdana"/>
          <w:sz w:val="18"/>
          <w:szCs w:val="18"/>
        </w:rPr>
      </w:pPr>
      <w:r w:rsidRPr="00730F95">
        <w:rPr>
          <w:rFonts w:ascii="Verdana" w:hAnsi="Verdana"/>
          <w:sz w:val="18"/>
          <w:szCs w:val="18"/>
        </w:rPr>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0B3270B8" w14:textId="77777777" w:rsidR="004859EC" w:rsidRPr="00730F95" w:rsidRDefault="004859EC" w:rsidP="00E05D59">
      <w:pPr>
        <w:pStyle w:val="acnormalbulleted"/>
        <w:numPr>
          <w:ilvl w:val="0"/>
          <w:numId w:val="39"/>
        </w:numPr>
        <w:tabs>
          <w:tab w:val="clear" w:pos="426"/>
        </w:tabs>
        <w:ind w:left="426" w:hanging="357"/>
        <w:rPr>
          <w:rFonts w:ascii="Verdana" w:hAnsi="Verdana"/>
          <w:sz w:val="18"/>
          <w:szCs w:val="18"/>
        </w:rPr>
      </w:pPr>
      <w:r w:rsidRPr="00730F95">
        <w:rPr>
          <w:rFonts w:ascii="Verdana" w:hAnsi="Verdana"/>
          <w:sz w:val="18"/>
          <w:szCs w:val="18"/>
        </w:rPr>
        <w:t>Prodávající se zavazuje ujednat si s dalšími osobami, které se na jeho straně podílejí</w:t>
      </w:r>
      <w:r w:rsidRPr="00730F95">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4385E54" w14:textId="1C6251C4" w:rsidR="004859EC" w:rsidRPr="0041124D" w:rsidRDefault="004859EC" w:rsidP="00E05D59">
      <w:pPr>
        <w:pStyle w:val="acnormalbulleted"/>
        <w:numPr>
          <w:ilvl w:val="0"/>
          <w:numId w:val="39"/>
        </w:numPr>
        <w:tabs>
          <w:tab w:val="clear" w:pos="426"/>
        </w:tabs>
        <w:ind w:left="426" w:hanging="357"/>
        <w:rPr>
          <w:rFonts w:ascii="Verdana" w:hAnsi="Verdana" w:cstheme="minorHAnsi"/>
          <w:sz w:val="18"/>
          <w:szCs w:val="18"/>
        </w:rPr>
      </w:pPr>
      <w:r w:rsidRPr="00730F95">
        <w:rPr>
          <w:rFonts w:ascii="Verdana" w:hAnsi="Verdana"/>
          <w:sz w:val="18"/>
          <w:szCs w:val="18"/>
        </w:rPr>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1"/>
      <w:bookmarkEnd w:id="2"/>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629ABDD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E2F09">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4817531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EE2F09">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5FBC93A"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024B0A">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w:t>
      </w:r>
      <w:r w:rsidR="00024B0A">
        <w:rPr>
          <w:rFonts w:ascii="Verdana" w:hAnsi="Verdana" w:cstheme="minorHAnsi"/>
          <w:sz w:val="18"/>
          <w:szCs w:val="18"/>
        </w:rPr>
        <w:t>vatele neuvedeného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w:t>
      </w:r>
      <w:r w:rsidR="00024B0A">
        <w:rPr>
          <w:rFonts w:ascii="Verdana" w:hAnsi="Verdana" w:cstheme="minorHAnsi"/>
          <w:sz w:val="18"/>
          <w:szCs w:val="18"/>
        </w:rPr>
        <w:t>avatele 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r w:rsidR="00B91486">
        <w:rPr>
          <w:rFonts w:ascii="Verdana" w:hAnsi="Verdana" w:cstheme="minorHAnsi"/>
          <w:sz w:val="18"/>
          <w:szCs w:val="18"/>
        </w:rPr>
        <w:t xml:space="preserve"> Příloha č. 3 této Rámcové dohody je tvořena seznamy poddodavatelů jednotlivých Prodávajících.</w:t>
      </w:r>
    </w:p>
    <w:p w14:paraId="0AB43CCE" w14:textId="77777777" w:rsidR="00CC1B0C" w:rsidRDefault="00CC1B0C" w:rsidP="00CC1B0C">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w:t>
      </w:r>
    </w:p>
    <w:p w14:paraId="3F8D522C" w14:textId="13065D08" w:rsidR="00CC1B0C" w:rsidRPr="007E6C88" w:rsidRDefault="00D71341" w:rsidP="00CC1B0C">
      <w:pPr>
        <w:numPr>
          <w:ilvl w:val="0"/>
          <w:numId w:val="49"/>
        </w:numPr>
        <w:spacing w:before="120" w:after="120"/>
        <w:jc w:val="both"/>
        <w:rPr>
          <w:rFonts w:ascii="Verdana" w:hAnsi="Verdana" w:cstheme="minorHAnsi"/>
          <w:b/>
          <w:sz w:val="22"/>
        </w:rPr>
      </w:pPr>
      <w:r>
        <w:rPr>
          <w:rFonts w:ascii="Verdana" w:eastAsia="Verdana" w:hAnsi="Verdana"/>
          <w:sz w:val="18"/>
          <w:szCs w:val="18"/>
        </w:rPr>
        <w:t>Prodávající</w:t>
      </w:r>
      <w:r w:rsidR="00CC1B0C" w:rsidRPr="0030101F">
        <w:rPr>
          <w:rFonts w:ascii="Verdana" w:eastAsia="Verdana" w:hAnsi="Verdana"/>
          <w:sz w:val="18"/>
          <w:szCs w:val="18"/>
        </w:rPr>
        <w:t xml:space="preserve"> se z</w:t>
      </w:r>
      <w:r>
        <w:rPr>
          <w:rFonts w:ascii="Verdana" w:eastAsia="Verdana" w:hAnsi="Verdana"/>
          <w:sz w:val="18"/>
          <w:szCs w:val="18"/>
        </w:rPr>
        <w:t>avazuje po dobu účinnosti této R</w:t>
      </w:r>
      <w:r w:rsidR="00CC1B0C" w:rsidRPr="0030101F">
        <w:rPr>
          <w:rFonts w:ascii="Verdana" w:eastAsia="Verdana" w:hAnsi="Verdana"/>
          <w:sz w:val="18"/>
          <w:szCs w:val="18"/>
        </w:rPr>
        <w:t>ámcové dohody, nebo po dobu účinnosti dílčích sm</w:t>
      </w:r>
      <w:r>
        <w:rPr>
          <w:rFonts w:ascii="Verdana" w:eastAsia="Verdana" w:hAnsi="Verdana"/>
          <w:sz w:val="18"/>
          <w:szCs w:val="18"/>
        </w:rPr>
        <w:t>luv uzavřených na základě této R</w:t>
      </w:r>
      <w:r w:rsidR="00CC1B0C" w:rsidRPr="0030101F">
        <w:rPr>
          <w:rFonts w:ascii="Verdana" w:eastAsia="Verdana" w:hAnsi="Verdana"/>
          <w:sz w:val="18"/>
          <w:szCs w:val="18"/>
        </w:rPr>
        <w:t>ámcové dohody, přesáh</w:t>
      </w:r>
      <w:r>
        <w:rPr>
          <w:rFonts w:ascii="Verdana" w:eastAsia="Verdana" w:hAnsi="Verdana"/>
          <w:sz w:val="18"/>
          <w:szCs w:val="18"/>
        </w:rPr>
        <w:t>ne-li tato doba dobu účinnosti R</w:t>
      </w:r>
      <w:r w:rsidR="00CC1B0C" w:rsidRPr="0030101F">
        <w:rPr>
          <w:rFonts w:ascii="Verdana" w:eastAsia="Verdana" w:hAnsi="Verdana"/>
          <w:sz w:val="18"/>
          <w:szCs w:val="18"/>
        </w:rPr>
        <w:t>ámcové dohody, že v případě, kdy se stane obchodní společností ve smyslu ustanovení § 4b zákona č. 159/2006 Sb., o střetu zájmů, ve znění pozdějších předpisů, oz</w:t>
      </w:r>
      <w:r>
        <w:rPr>
          <w:rFonts w:ascii="Verdana" w:eastAsia="Verdana" w:hAnsi="Verdana"/>
          <w:sz w:val="18"/>
          <w:szCs w:val="18"/>
        </w:rPr>
        <w:t>námí tuto skutečnost Kupujícímu</w:t>
      </w:r>
      <w:r w:rsidR="00CC1B0C" w:rsidRPr="0030101F">
        <w:rPr>
          <w:rFonts w:ascii="Verdana" w:eastAsia="Verdana" w:hAnsi="Verdana"/>
          <w:sz w:val="18"/>
          <w:szCs w:val="18"/>
        </w:rPr>
        <w:t xml:space="preserve"> bez zbytečného odkladu.</w:t>
      </w:r>
    </w:p>
    <w:p w14:paraId="2B9649B0" w14:textId="71E9A75E" w:rsidR="00CC1B0C" w:rsidRPr="0030101F" w:rsidRDefault="00D71341" w:rsidP="00CC1B0C">
      <w:pPr>
        <w:numPr>
          <w:ilvl w:val="0"/>
          <w:numId w:val="49"/>
        </w:numPr>
        <w:spacing w:before="120" w:after="120"/>
        <w:jc w:val="both"/>
        <w:rPr>
          <w:rFonts w:ascii="Verdana" w:eastAsia="Times New Roman" w:hAnsi="Verdana" w:cs="Arial"/>
          <w:bCs/>
          <w:iCs/>
          <w:sz w:val="18"/>
          <w:szCs w:val="28"/>
        </w:rPr>
      </w:pPr>
      <w:r>
        <w:rPr>
          <w:rFonts w:ascii="Verdana" w:eastAsia="Times New Roman" w:hAnsi="Verdana" w:cs="Arial"/>
          <w:bCs/>
          <w:iCs/>
          <w:sz w:val="18"/>
          <w:szCs w:val="28"/>
        </w:rPr>
        <w:t>Prodávající</w:t>
      </w:r>
      <w:r w:rsidR="00CC1B0C" w:rsidRPr="0030101F">
        <w:rPr>
          <w:rFonts w:ascii="Verdana" w:eastAsia="Times New Roman" w:hAnsi="Verdana" w:cs="Arial"/>
          <w:bCs/>
          <w:iCs/>
          <w:sz w:val="18"/>
          <w:szCs w:val="28"/>
        </w:rPr>
        <w:t xml:space="preserve"> se zavazuje, že v případě, kdy se poddodavatel:</w:t>
      </w:r>
    </w:p>
    <w:p w14:paraId="3F95A766" w14:textId="4ECDC4A6" w:rsidR="00CC1B0C" w:rsidRPr="0030101F" w:rsidRDefault="00D71341" w:rsidP="00CC1B0C">
      <w:pPr>
        <w:numPr>
          <w:ilvl w:val="0"/>
          <w:numId w:val="50"/>
        </w:numPr>
        <w:spacing w:after="120" w:line="264" w:lineRule="auto"/>
        <w:jc w:val="both"/>
        <w:outlineLvl w:val="1"/>
        <w:rPr>
          <w:rFonts w:ascii="Verdana" w:eastAsia="Times New Roman" w:hAnsi="Verdana" w:cs="Arial"/>
          <w:bCs/>
          <w:iCs/>
          <w:sz w:val="18"/>
          <w:szCs w:val="28"/>
        </w:rPr>
      </w:pPr>
      <w:r>
        <w:rPr>
          <w:rFonts w:ascii="Verdana" w:eastAsia="Times New Roman" w:hAnsi="Verdana" w:cs="Arial"/>
          <w:bCs/>
          <w:iCs/>
          <w:sz w:val="18"/>
          <w:szCs w:val="28"/>
        </w:rPr>
        <w:t>kterým prokazoval Prodávající</w:t>
      </w:r>
      <w:r w:rsidR="00CC1B0C" w:rsidRPr="0030101F">
        <w:rPr>
          <w:rFonts w:ascii="Verdana" w:eastAsia="Times New Roman" w:hAnsi="Verdana" w:cs="Arial"/>
          <w:bCs/>
          <w:iCs/>
          <w:sz w:val="18"/>
          <w:szCs w:val="28"/>
        </w:rPr>
        <w:t xml:space="preserve"> část kvalifikace v </w:t>
      </w:r>
      <w:r w:rsidRPr="00D71341">
        <w:rPr>
          <w:rFonts w:ascii="Verdana" w:eastAsia="Times New Roman" w:hAnsi="Verdana" w:cs="Arial"/>
          <w:bCs/>
          <w:iCs/>
          <w:sz w:val="18"/>
          <w:szCs w:val="28"/>
        </w:rPr>
        <w:t>zadávacím</w:t>
      </w:r>
      <w:r w:rsidR="00CC1B0C" w:rsidRPr="00D71341">
        <w:rPr>
          <w:rFonts w:ascii="Verdana" w:eastAsia="Times New Roman" w:hAnsi="Verdana" w:cs="Arial"/>
          <w:bCs/>
          <w:iCs/>
          <w:sz w:val="18"/>
          <w:szCs w:val="28"/>
        </w:rPr>
        <w:t xml:space="preserve"> řízení</w:t>
      </w:r>
      <w:r w:rsidR="00CC1B0C" w:rsidRPr="0030101F">
        <w:rPr>
          <w:rFonts w:ascii="Verdana" w:eastAsia="Times New Roman" w:hAnsi="Verdana" w:cs="Arial"/>
          <w:bCs/>
          <w:iCs/>
          <w:sz w:val="18"/>
          <w:szCs w:val="28"/>
        </w:rPr>
        <w:t xml:space="preserve"> na uzavření této rámcové dohody, nebo</w:t>
      </w:r>
    </w:p>
    <w:p w14:paraId="6B43D250" w14:textId="2F476F41" w:rsidR="00CC1B0C" w:rsidRDefault="00CC1B0C" w:rsidP="00CC1B0C">
      <w:pPr>
        <w:numPr>
          <w:ilvl w:val="0"/>
          <w:numId w:val="50"/>
        </w:numPr>
        <w:spacing w:after="120" w:line="264" w:lineRule="auto"/>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 xml:space="preserve">který nahradil původního poddodavatele postupem dle </w:t>
      </w:r>
      <w:r>
        <w:rPr>
          <w:rFonts w:ascii="Verdana" w:eastAsia="Times New Roman" w:hAnsi="Verdana" w:cs="Arial"/>
          <w:bCs/>
          <w:iCs/>
          <w:sz w:val="18"/>
          <w:szCs w:val="28"/>
        </w:rPr>
        <w:t>čl. 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Pr="0030101F">
        <w:rPr>
          <w:rFonts w:ascii="Verdana" w:eastAsia="Times New Roman" w:hAnsi="Verdana" w:cs="Arial"/>
          <w:bCs/>
          <w:iCs/>
          <w:sz w:val="18"/>
          <w:szCs w:val="28"/>
        </w:rPr>
        <w:t xml:space="preserve"> odst. 5 této r</w:t>
      </w:r>
      <w:r w:rsidR="00216590">
        <w:rPr>
          <w:rFonts w:ascii="Verdana" w:eastAsia="Times New Roman" w:hAnsi="Verdana" w:cs="Arial"/>
          <w:bCs/>
          <w:iCs/>
          <w:sz w:val="18"/>
          <w:szCs w:val="28"/>
        </w:rPr>
        <w:t>ámcové dohody, kterým Prodávající</w:t>
      </w:r>
      <w:r w:rsidRPr="0030101F">
        <w:rPr>
          <w:rFonts w:ascii="Verdana" w:eastAsia="Times New Roman" w:hAnsi="Verdana" w:cs="Arial"/>
          <w:bCs/>
          <w:iCs/>
          <w:sz w:val="18"/>
          <w:szCs w:val="28"/>
        </w:rPr>
        <w:t xml:space="preserve"> prokazoval část k</w:t>
      </w:r>
      <w:r w:rsidR="00216590">
        <w:rPr>
          <w:rFonts w:ascii="Verdana" w:eastAsia="Times New Roman" w:hAnsi="Verdana" w:cs="Arial"/>
          <w:bCs/>
          <w:iCs/>
          <w:sz w:val="18"/>
          <w:szCs w:val="28"/>
        </w:rPr>
        <w:t>valifikace v zadávacím řízení na</w:t>
      </w:r>
      <w:r w:rsidR="003533F4">
        <w:rPr>
          <w:rFonts w:ascii="Verdana" w:eastAsia="Times New Roman" w:hAnsi="Verdana" w:cs="Arial"/>
          <w:bCs/>
          <w:iCs/>
          <w:sz w:val="18"/>
          <w:szCs w:val="28"/>
        </w:rPr>
        <w:t> </w:t>
      </w:r>
      <w:r w:rsidR="00216590">
        <w:rPr>
          <w:rFonts w:ascii="Verdana" w:eastAsia="Times New Roman" w:hAnsi="Verdana" w:cs="Arial"/>
          <w:bCs/>
          <w:iCs/>
          <w:sz w:val="18"/>
          <w:szCs w:val="28"/>
        </w:rPr>
        <w:t>uzavření této R</w:t>
      </w:r>
      <w:r w:rsidRPr="0030101F">
        <w:rPr>
          <w:rFonts w:ascii="Verdana" w:eastAsia="Times New Roman" w:hAnsi="Verdana" w:cs="Arial"/>
          <w:bCs/>
          <w:iCs/>
          <w:sz w:val="18"/>
          <w:szCs w:val="28"/>
        </w:rPr>
        <w:t>ámcové dohody,</w:t>
      </w:r>
    </w:p>
    <w:p w14:paraId="23E8343C" w14:textId="2706C5A4" w:rsidR="00CC1B0C" w:rsidRPr="0030101F" w:rsidRDefault="00CC1B0C" w:rsidP="00CC1B0C">
      <w:pPr>
        <w:spacing w:after="120" w:line="264" w:lineRule="auto"/>
        <w:ind w:left="567"/>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stane obchodní společností dle odst. 1 tohoto článku</w:t>
      </w:r>
      <w:r w:rsidR="00216590">
        <w:rPr>
          <w:rFonts w:ascii="Verdana" w:eastAsia="Times New Roman" w:hAnsi="Verdana" w:cs="Arial"/>
          <w:bCs/>
          <w:iCs/>
          <w:sz w:val="18"/>
          <w:szCs w:val="28"/>
        </w:rPr>
        <w:t xml:space="preserve"> Rámcové dohody</w:t>
      </w:r>
      <w:r w:rsidRPr="0030101F">
        <w:rPr>
          <w:rFonts w:ascii="Verdana" w:eastAsia="Times New Roman" w:hAnsi="Verdana" w:cs="Arial"/>
          <w:bCs/>
          <w:iCs/>
          <w:sz w:val="18"/>
          <w:szCs w:val="28"/>
        </w:rPr>
        <w:t>, oznám</w:t>
      </w:r>
      <w:r w:rsidR="00216590">
        <w:rPr>
          <w:rFonts w:ascii="Verdana" w:eastAsia="Times New Roman" w:hAnsi="Verdana" w:cs="Arial"/>
          <w:bCs/>
          <w:iCs/>
          <w:sz w:val="18"/>
          <w:szCs w:val="28"/>
        </w:rPr>
        <w:t>it tuto skutečnost Kupujícímu</w:t>
      </w:r>
      <w:r w:rsidRPr="0030101F">
        <w:rPr>
          <w:rFonts w:ascii="Verdana" w:eastAsia="Times New Roman" w:hAnsi="Verdana" w:cs="Arial"/>
          <w:bCs/>
          <w:iCs/>
          <w:sz w:val="18"/>
          <w:szCs w:val="28"/>
        </w:rPr>
        <w:t xml:space="preserve"> be</w:t>
      </w:r>
      <w:r w:rsidR="00216590">
        <w:rPr>
          <w:rFonts w:ascii="Verdana" w:eastAsia="Times New Roman" w:hAnsi="Verdana" w:cs="Arial"/>
          <w:bCs/>
          <w:iCs/>
          <w:sz w:val="18"/>
          <w:szCs w:val="28"/>
        </w:rPr>
        <w:t>z zbytečného odkladu. Prodávající</w:t>
      </w:r>
      <w:r w:rsidRPr="0030101F">
        <w:rPr>
          <w:rFonts w:ascii="Verdana" w:eastAsia="Times New Roman" w:hAnsi="Verdana" w:cs="Arial"/>
          <w:bCs/>
          <w:iCs/>
          <w:sz w:val="18"/>
          <w:szCs w:val="28"/>
        </w:rPr>
        <w:t xml:space="preserve"> se dále zavazuje ve stejné lhůtě nahradit tohoto poddodavatele postupem dle čl. </w:t>
      </w:r>
      <w:r>
        <w:rPr>
          <w:rFonts w:ascii="Verdana" w:eastAsia="Times New Roman" w:hAnsi="Verdana" w:cs="Arial"/>
          <w:bCs/>
          <w:iCs/>
          <w:sz w:val="18"/>
          <w:szCs w:val="28"/>
        </w:rPr>
        <w:t>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00216590">
        <w:rPr>
          <w:rFonts w:ascii="Verdana" w:eastAsia="Times New Roman" w:hAnsi="Verdana" w:cs="Arial"/>
          <w:bCs/>
          <w:iCs/>
          <w:sz w:val="18"/>
          <w:szCs w:val="28"/>
        </w:rPr>
        <w:t xml:space="preserve"> odst. 5 této R</w:t>
      </w:r>
      <w:r w:rsidRPr="0030101F">
        <w:rPr>
          <w:rFonts w:ascii="Verdana" w:eastAsia="Times New Roman" w:hAnsi="Verdana" w:cs="Arial"/>
          <w:bCs/>
          <w:iCs/>
          <w:sz w:val="18"/>
          <w:szCs w:val="28"/>
        </w:rPr>
        <w:t>ámcové dohody.</w:t>
      </w:r>
    </w:p>
    <w:p w14:paraId="3F3327C0" w14:textId="134317B8" w:rsidR="00CC1B0C" w:rsidRPr="00CC1B0C" w:rsidRDefault="00216590" w:rsidP="00CC1B0C">
      <w:pPr>
        <w:numPr>
          <w:ilvl w:val="0"/>
          <w:numId w:val="49"/>
        </w:numPr>
        <w:spacing w:before="120" w:after="120"/>
        <w:jc w:val="both"/>
        <w:rPr>
          <w:rFonts w:ascii="Verdana" w:hAnsi="Verdana" w:cstheme="minorHAnsi"/>
          <w:b/>
          <w:sz w:val="22"/>
        </w:rPr>
      </w:pPr>
      <w:r>
        <w:rPr>
          <w:rFonts w:ascii="Verdana" w:eastAsia="Verdana" w:hAnsi="Verdana"/>
          <w:sz w:val="18"/>
          <w:szCs w:val="18"/>
        </w:rPr>
        <w:lastRenderedPageBreak/>
        <w:t>Poruší-li Prodávající</w:t>
      </w:r>
      <w:r w:rsidR="00CC1B0C" w:rsidRPr="0030101F">
        <w:rPr>
          <w:rFonts w:ascii="Verdana" w:eastAsia="Verdana" w:hAnsi="Verdana"/>
          <w:sz w:val="18"/>
          <w:szCs w:val="18"/>
        </w:rPr>
        <w:t xml:space="preserve"> své oznamovací povinnosti dle tohoto článku</w:t>
      </w:r>
      <w:r>
        <w:rPr>
          <w:rFonts w:ascii="Verdana" w:eastAsia="Verdana" w:hAnsi="Verdana"/>
          <w:sz w:val="18"/>
          <w:szCs w:val="18"/>
        </w:rPr>
        <w:t xml:space="preserve"> Rámcové dohody</w:t>
      </w:r>
      <w:r w:rsidR="00CC1B0C" w:rsidRPr="0030101F">
        <w:rPr>
          <w:rFonts w:ascii="Verdana" w:eastAsia="Verdana" w:hAnsi="Verdana"/>
          <w:sz w:val="18"/>
          <w:szCs w:val="18"/>
        </w:rPr>
        <w:t>, nahradí ško</w:t>
      </w:r>
      <w:r>
        <w:rPr>
          <w:rFonts w:ascii="Verdana" w:eastAsia="Verdana" w:hAnsi="Verdana"/>
          <w:sz w:val="18"/>
          <w:szCs w:val="18"/>
        </w:rPr>
        <w:t xml:space="preserve">du z toho </w:t>
      </w:r>
      <w:r w:rsidR="00B347A8">
        <w:rPr>
          <w:rFonts w:ascii="Verdana" w:eastAsia="Verdana" w:hAnsi="Verdana"/>
          <w:sz w:val="18"/>
          <w:szCs w:val="18"/>
        </w:rPr>
        <w:t>vzniklou Kupujícímu. Kupující</w:t>
      </w:r>
      <w:r w:rsidR="00CC1B0C" w:rsidRPr="0030101F">
        <w:rPr>
          <w:rFonts w:ascii="Verdana" w:eastAsia="Verdana" w:hAnsi="Verdana"/>
          <w:sz w:val="18"/>
          <w:szCs w:val="18"/>
        </w:rPr>
        <w:t xml:space="preserve"> je d</w:t>
      </w:r>
      <w:r>
        <w:rPr>
          <w:rFonts w:ascii="Verdana" w:eastAsia="Verdana" w:hAnsi="Verdana"/>
          <w:sz w:val="18"/>
          <w:szCs w:val="18"/>
        </w:rPr>
        <w:t>ále oprávněn odstoupit od této R</w:t>
      </w:r>
      <w:r w:rsidR="00CC1B0C" w:rsidRPr="0030101F">
        <w:rPr>
          <w:rFonts w:ascii="Verdana" w:eastAsia="Verdana" w:hAnsi="Verdana"/>
          <w:sz w:val="18"/>
          <w:szCs w:val="18"/>
        </w:rPr>
        <w:t>ámcové dohody</w:t>
      </w:r>
      <w:r w:rsidR="00CC1B0C">
        <w:rPr>
          <w:rFonts w:ascii="Verdana" w:eastAsia="Verdana" w:hAnsi="Verdana"/>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E05D5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5DB0C3FA" w:rsidR="008135F0"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001F3C21">
        <w:rPr>
          <w:rFonts w:ascii="Verdana" w:hAnsi="Verdana" w:cstheme="minorHAnsi"/>
          <w:sz w:val="18"/>
          <w:szCs w:val="18"/>
        </w:rPr>
        <w:t xml:space="preserve"> č. 1</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2BB3FDAE" w14:textId="75135810" w:rsidR="001F3C21" w:rsidRPr="008B55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2</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5"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9" w14:textId="2FDC77B4" w:rsidR="008135F0" w:rsidRPr="001F3C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3</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6"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A" w14:textId="59C6DA4B" w:rsidR="00966347" w:rsidRPr="008B5521" w:rsidRDefault="004C334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přečetly, </w:t>
      </w:r>
      <w:r w:rsidR="00EE2F09">
        <w:rPr>
          <w:rFonts w:ascii="Verdana" w:hAnsi="Verdana" w:cstheme="minorHAnsi"/>
          <w:sz w:val="18"/>
          <w:szCs w:val="18"/>
        </w:rPr>
        <w:t xml:space="preserve">    </w:t>
      </w:r>
      <w:r w:rsidR="00935934" w:rsidRPr="008B5521">
        <w:rPr>
          <w:rFonts w:ascii="Verdana" w:hAnsi="Verdana" w:cstheme="minorHAnsi"/>
          <w:sz w:val="18"/>
          <w:szCs w:val="18"/>
        </w:rPr>
        <w:t>a</w:t>
      </w:r>
      <w:r w:rsidR="00CB0AAD">
        <w:rPr>
          <w:rFonts w:ascii="Verdana" w:hAnsi="Verdana" w:cstheme="minorHAnsi"/>
          <w:sz w:val="18"/>
          <w:szCs w:val="18"/>
        </w:rPr>
        <w:t> </w:t>
      </w:r>
      <w:r w:rsidR="00935934" w:rsidRPr="008B5521">
        <w:rPr>
          <w:rFonts w:ascii="Verdana" w:hAnsi="Verdana" w:cstheme="minorHAnsi"/>
          <w:sz w:val="18"/>
          <w:szCs w:val="18"/>
        </w:rPr>
        <w:t>že</w:t>
      </w:r>
      <w:r w:rsidR="00CB0AAD">
        <w:rPr>
          <w:rFonts w:ascii="Verdana" w:hAnsi="Verdana" w:cstheme="minorHAnsi"/>
          <w:sz w:val="18"/>
          <w:szCs w:val="18"/>
        </w:rPr>
        <w:t> </w:t>
      </w:r>
      <w:r w:rsidR="00935934" w:rsidRPr="008B5521">
        <w:rPr>
          <w:rFonts w:ascii="Verdana" w:hAnsi="Verdana" w:cstheme="minorHAnsi"/>
          <w:sz w:val="18"/>
          <w:szCs w:val="18"/>
        </w:rPr>
        <w:t>byla uzavřena po vzájemném projednání jako projev jejich svobodné vůle určitě, vážně</w:t>
      </w:r>
      <w:r w:rsidR="00EE2F09">
        <w:rPr>
          <w:rFonts w:ascii="Verdana" w:hAnsi="Verdana" w:cstheme="minorHAnsi"/>
          <w:sz w:val="18"/>
          <w:szCs w:val="18"/>
        </w:rPr>
        <w:t xml:space="preserve">   </w:t>
      </w:r>
      <w:r w:rsidR="00935934" w:rsidRPr="008B5521">
        <w:rPr>
          <w:rFonts w:ascii="Verdana" w:hAnsi="Verdana" w:cstheme="minorHAnsi"/>
          <w:sz w:val="18"/>
          <w:szCs w:val="18"/>
        </w:rPr>
        <w:t xml:space="preserve"> a</w:t>
      </w:r>
      <w:r w:rsidR="00CB0AAD">
        <w:rPr>
          <w:rFonts w:ascii="Verdana" w:hAnsi="Verdana" w:cstheme="minorHAnsi"/>
          <w:sz w:val="18"/>
          <w:szCs w:val="18"/>
        </w:rPr>
        <w:t> </w:t>
      </w:r>
      <w:r w:rsidR="00935934"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935934" w:rsidRPr="008B5521">
        <w:rPr>
          <w:rFonts w:ascii="Verdana" w:hAnsi="Verdana" w:cstheme="minorHAnsi"/>
          <w:sz w:val="18"/>
          <w:szCs w:val="18"/>
        </w:rPr>
        <w:t>stran své podpisy.</w:t>
      </w:r>
    </w:p>
    <w:p w14:paraId="164DA9DB" w14:textId="68C88745" w:rsidR="0070422F"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569459C7" w14:textId="1A683D3B" w:rsidR="00024B0A" w:rsidRPr="008F0719" w:rsidRDefault="00024B0A" w:rsidP="00E05D59">
      <w:pPr>
        <w:numPr>
          <w:ilvl w:val="0"/>
          <w:numId w:val="10"/>
        </w:numPr>
        <w:spacing w:before="120" w:after="120"/>
        <w:ind w:left="425" w:hanging="425"/>
        <w:jc w:val="both"/>
        <w:rPr>
          <w:rFonts w:ascii="Verdana" w:hAnsi="Verdana" w:cstheme="minorHAnsi"/>
          <w:sz w:val="18"/>
          <w:szCs w:val="18"/>
        </w:rPr>
      </w:pPr>
      <w:r w:rsidRPr="008F0719">
        <w:rPr>
          <w:rFonts w:ascii="Verdana" w:hAnsi="Verdana" w:cstheme="minorHAnsi"/>
          <w:sz w:val="18"/>
          <w:szCs w:val="18"/>
        </w:rPr>
        <w:t xml:space="preserve">Odchylná ujednání v TPD </w:t>
      </w:r>
      <w:r w:rsidR="00D251BB" w:rsidRPr="008F0719">
        <w:rPr>
          <w:rFonts w:ascii="Verdana" w:hAnsi="Verdana" w:cstheme="minorHAnsi"/>
          <w:sz w:val="18"/>
          <w:szCs w:val="18"/>
        </w:rPr>
        <w:t>nebo v </w:t>
      </w:r>
      <w:r w:rsidR="00230775">
        <w:rPr>
          <w:rFonts w:ascii="Verdana" w:hAnsi="Verdana" w:cstheme="minorHAnsi"/>
          <w:sz w:val="18"/>
          <w:szCs w:val="18"/>
        </w:rPr>
        <w:t>S</w:t>
      </w:r>
      <w:r w:rsidR="00D251BB" w:rsidRPr="008F0719">
        <w:rPr>
          <w:rFonts w:ascii="Verdana" w:hAnsi="Verdana" w:cstheme="minorHAnsi"/>
          <w:sz w:val="18"/>
          <w:szCs w:val="18"/>
        </w:rPr>
        <w:t xml:space="preserve">ouhlasu </w:t>
      </w:r>
      <w:r w:rsidR="00D251BB" w:rsidRPr="00D251BB">
        <w:rPr>
          <w:rFonts w:ascii="Verdana" w:hAnsi="Verdana" w:cstheme="minorHAnsi"/>
          <w:sz w:val="18"/>
          <w:szCs w:val="18"/>
        </w:rPr>
        <w:t>Odboru traťového hospodářství,</w:t>
      </w:r>
      <w:r w:rsidR="00230775">
        <w:rPr>
          <w:rFonts w:ascii="Verdana" w:hAnsi="Verdana" w:cstheme="minorHAnsi"/>
          <w:sz w:val="18"/>
          <w:szCs w:val="18"/>
        </w:rPr>
        <w:t xml:space="preserve"> </w:t>
      </w:r>
      <w:r w:rsidRPr="008F0719">
        <w:rPr>
          <w:rFonts w:ascii="Verdana" w:hAnsi="Verdana" w:cstheme="minorHAnsi"/>
          <w:sz w:val="18"/>
          <w:szCs w:val="18"/>
        </w:rPr>
        <w:t xml:space="preserve">mají přednost před zněním </w:t>
      </w:r>
      <w:r w:rsidR="00D251BB">
        <w:rPr>
          <w:rFonts w:ascii="Verdana" w:hAnsi="Verdana" w:cstheme="minorHAnsi"/>
          <w:sz w:val="18"/>
          <w:szCs w:val="18"/>
        </w:rPr>
        <w:t>R</w:t>
      </w:r>
      <w:r w:rsidRPr="008F0719">
        <w:rPr>
          <w:rFonts w:ascii="Verdana" w:hAnsi="Verdana" w:cstheme="minorHAnsi"/>
          <w:sz w:val="18"/>
          <w:szCs w:val="18"/>
        </w:rPr>
        <w:t>ámcové dohody.</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0100769F"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EE2F09">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5FE6F85B" w14:textId="730579AC" w:rsidR="007A74B8" w:rsidRPr="00703407" w:rsidRDefault="007A74B8" w:rsidP="00E05D59">
      <w:pPr>
        <w:numPr>
          <w:ilvl w:val="0"/>
          <w:numId w:val="10"/>
        </w:numPr>
        <w:spacing w:before="120" w:after="120"/>
        <w:ind w:left="425" w:hanging="425"/>
        <w:jc w:val="both"/>
        <w:rPr>
          <w:rFonts w:ascii="Verdana" w:eastAsiaTheme="minorHAnsi" w:hAnsi="Verdana"/>
          <w:sz w:val="18"/>
          <w:szCs w:val="18"/>
        </w:rPr>
      </w:pPr>
      <w:r w:rsidRPr="00703407">
        <w:rPr>
          <w:rFonts w:ascii="Verdana" w:hAnsi="Verdana"/>
          <w:sz w:val="18"/>
          <w:szCs w:val="18"/>
        </w:rPr>
        <w:t xml:space="preserve">Tato Rámcová dohoda je vyhotovena v </w:t>
      </w:r>
      <w:r w:rsidR="001F3C21">
        <w:rPr>
          <w:rFonts w:ascii="Verdana" w:hAnsi="Verdana"/>
          <w:sz w:val="18"/>
          <w:szCs w:val="18"/>
        </w:rPr>
        <w:t>elektronické podobě, přičemž</w:t>
      </w:r>
      <w:r w:rsidRPr="00703407">
        <w:rPr>
          <w:rFonts w:ascii="Verdana" w:hAnsi="Verdana"/>
          <w:sz w:val="18"/>
          <w:szCs w:val="18"/>
        </w:rPr>
        <w:t xml:space="preserve"> Smluvní strany obdrží její elektronický originál opatřený elektronickými podpisy. V případě, že tato Rámcová dohoda z jakéhokoli důvodu nebude vyhotovena v elektronické podobě, bude sepsána </w:t>
      </w:r>
      <w:r w:rsidR="00312E4B">
        <w:rPr>
          <w:rFonts w:ascii="Verdana" w:hAnsi="Verdana"/>
          <w:sz w:val="18"/>
          <w:szCs w:val="18"/>
        </w:rPr>
        <w:t>v pěti</w:t>
      </w:r>
      <w:r w:rsidRPr="00703407">
        <w:rPr>
          <w:rFonts w:ascii="Verdana" w:hAnsi="Verdana"/>
          <w:sz w:val="18"/>
          <w:szCs w:val="18"/>
        </w:rPr>
        <w:t xml:space="preserve"> vyhotoveních, přičemž jedno vyhotovení obdrží </w:t>
      </w:r>
      <w:r w:rsidR="00312E4B">
        <w:rPr>
          <w:rFonts w:ascii="Verdana" w:hAnsi="Verdana"/>
          <w:sz w:val="18"/>
          <w:szCs w:val="18"/>
        </w:rPr>
        <w:t xml:space="preserve">každý </w:t>
      </w:r>
      <w:r w:rsidRPr="00703407">
        <w:rPr>
          <w:rFonts w:ascii="Verdana" w:hAnsi="Verdana"/>
          <w:sz w:val="18"/>
          <w:szCs w:val="18"/>
        </w:rPr>
        <w:t>Prodávající a dvě vyhotovení Kupující.</w:t>
      </w:r>
    </w:p>
    <w:p w14:paraId="164DA9DF" w14:textId="08D3DC6A"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w:t>
      </w:r>
      <w:r w:rsidR="009E6633">
        <w:rPr>
          <w:rFonts w:ascii="Verdana" w:hAnsi="Verdana" w:cstheme="minorHAnsi"/>
          <w:sz w:val="18"/>
          <w:szCs w:val="18"/>
        </w:rPr>
        <w:t>zboží</w:t>
      </w:r>
      <w:r w:rsidR="00EF6A9D" w:rsidRPr="008B5521">
        <w:rPr>
          <w:rFonts w:ascii="Verdana" w:hAnsi="Verdana" w:cstheme="minorHAnsi"/>
          <w:sz w:val="18"/>
          <w:szCs w:val="18"/>
        </w:rPr>
        <w:t>.</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429F0D0"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EE2F09">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6151FDA" w14:textId="572BB290" w:rsidR="00D251BB" w:rsidRPr="00D251BB" w:rsidRDefault="00D251BB" w:rsidP="00D251BB">
      <w:pPr>
        <w:numPr>
          <w:ilvl w:val="0"/>
          <w:numId w:val="10"/>
        </w:numPr>
        <w:spacing w:before="120" w:after="120"/>
        <w:ind w:left="426" w:hanging="426"/>
        <w:jc w:val="both"/>
        <w:rPr>
          <w:rFonts w:ascii="Verdana" w:hAnsi="Verdana" w:cstheme="minorHAnsi"/>
          <w:sz w:val="18"/>
          <w:szCs w:val="18"/>
        </w:rPr>
      </w:pPr>
      <w:r w:rsidRPr="008F0719">
        <w:rPr>
          <w:rFonts w:ascii="Verdana" w:hAnsi="Verdana" w:cstheme="minorHAnsi"/>
          <w:sz w:val="18"/>
          <w:szCs w:val="18"/>
        </w:rPr>
        <w:t>Veškerá jednání a komunikace ve věci této Rámcové dohody a dílčích smluv budou vedeny v českém jazyce.</w:t>
      </w:r>
    </w:p>
    <w:p w14:paraId="5EFAF55E" w14:textId="748F9BF8" w:rsidR="004D66C1" w:rsidRPr="004D66C1" w:rsidRDefault="004D66C1" w:rsidP="004D66C1">
      <w:pPr>
        <w:numPr>
          <w:ilvl w:val="0"/>
          <w:numId w:val="10"/>
        </w:numPr>
        <w:spacing w:before="120" w:after="120"/>
        <w:ind w:left="426" w:hanging="426"/>
        <w:jc w:val="both"/>
        <w:rPr>
          <w:rFonts w:ascii="Verdana" w:hAnsi="Verdana" w:cstheme="minorHAnsi"/>
          <w:sz w:val="18"/>
          <w:szCs w:val="18"/>
        </w:rPr>
      </w:pPr>
      <w:r w:rsidRPr="004D66C1">
        <w:lastRenderedPageBreak/>
        <w:t xml:space="preserve"> </w:t>
      </w:r>
      <w:r w:rsidRPr="004D66C1">
        <w:rPr>
          <w:rFonts w:ascii="Verdana" w:hAnsi="Verdana" w:cstheme="minorHAnsi"/>
          <w:sz w:val="18"/>
          <w:szCs w:val="18"/>
        </w:rPr>
        <w:t xml:space="preserve">Tato Rámcová dohoda nabývá platnosti dnem jejího podpisu poslední ze smluvních stran </w:t>
      </w:r>
      <w:r w:rsidR="00EE2F09">
        <w:rPr>
          <w:rFonts w:ascii="Verdana" w:hAnsi="Verdana" w:cstheme="minorHAnsi"/>
          <w:sz w:val="18"/>
          <w:szCs w:val="18"/>
        </w:rPr>
        <w:t xml:space="preserve">       </w:t>
      </w:r>
      <w:r w:rsidRPr="004D66C1">
        <w:rPr>
          <w:rFonts w:ascii="Verdana" w:hAnsi="Verdana" w:cstheme="minorHAnsi"/>
          <w:sz w:val="18"/>
          <w:szCs w:val="18"/>
        </w:rPr>
        <w:t xml:space="preserve">a účinnosti nabývá okamžikem skončení platnosti a účinnosti rámcové dohody č. </w:t>
      </w:r>
      <w:r>
        <w:rPr>
          <w:rFonts w:ascii="Verdana" w:hAnsi="Verdana" w:cstheme="minorHAnsi"/>
          <w:sz w:val="18"/>
          <w:szCs w:val="18"/>
        </w:rPr>
        <w:t>47750/2020-SŽ</w:t>
      </w:r>
      <w:r w:rsidRPr="004D66C1">
        <w:rPr>
          <w:rFonts w:ascii="Verdana" w:hAnsi="Verdana" w:cstheme="minorHAnsi"/>
          <w:sz w:val="18"/>
          <w:szCs w:val="18"/>
        </w:rPr>
        <w:t xml:space="preserve">-GŘ-O8. Smlouva však nenabude účinnosti přede dnem uveřejnění v registru smluv podle ZRS. </w:t>
      </w:r>
    </w:p>
    <w:p w14:paraId="164DA9E3" w14:textId="32A91E76" w:rsidR="00CC5257" w:rsidRPr="004D66C1" w:rsidRDefault="00A02B02" w:rsidP="00F96569">
      <w:pPr>
        <w:numPr>
          <w:ilvl w:val="0"/>
          <w:numId w:val="10"/>
        </w:numPr>
        <w:spacing w:before="120" w:after="120"/>
        <w:ind w:left="425" w:right="-23" w:hanging="425"/>
        <w:jc w:val="both"/>
        <w:rPr>
          <w:rFonts w:ascii="Verdana" w:hAnsi="Verdana" w:cstheme="minorHAnsi"/>
          <w:b/>
          <w:sz w:val="18"/>
          <w:szCs w:val="18"/>
        </w:rPr>
      </w:pPr>
      <w:r w:rsidRPr="004D66C1">
        <w:rPr>
          <w:rFonts w:ascii="Verdana" w:hAnsi="Verdana" w:cstheme="minorHAnsi"/>
          <w:b/>
          <w:sz w:val="18"/>
          <w:szCs w:val="18"/>
        </w:rPr>
        <w:t>Přílohy</w:t>
      </w:r>
      <w:r w:rsidR="00904D7D" w:rsidRPr="004D66C1">
        <w:rPr>
          <w:rFonts w:ascii="Verdana" w:hAnsi="Verdana" w:cstheme="minorHAnsi"/>
          <w:b/>
          <w:sz w:val="18"/>
          <w:szCs w:val="18"/>
        </w:rPr>
        <w:t xml:space="preserve"> tvořící nedílnou součást této </w:t>
      </w:r>
      <w:r w:rsidR="00F279BE">
        <w:rPr>
          <w:rFonts w:ascii="Verdana" w:hAnsi="Verdana" w:cstheme="minorHAnsi"/>
          <w:b/>
          <w:sz w:val="18"/>
          <w:szCs w:val="18"/>
        </w:rPr>
        <w:t>R</w:t>
      </w:r>
      <w:r w:rsidR="00904D7D" w:rsidRPr="004D66C1">
        <w:rPr>
          <w:rFonts w:ascii="Verdana" w:hAnsi="Verdana" w:cstheme="minorHAnsi"/>
          <w:b/>
          <w:sz w:val="18"/>
          <w:szCs w:val="18"/>
        </w:rPr>
        <w:t>ámcové dohody</w:t>
      </w:r>
    </w:p>
    <w:p w14:paraId="164DA9E4" w14:textId="1D0256F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F279BE">
        <w:rPr>
          <w:rFonts w:ascii="Verdana" w:hAnsi="Verdana" w:cstheme="minorHAnsi"/>
          <w:sz w:val="18"/>
          <w:szCs w:val="18"/>
        </w:rPr>
        <w:t>R</w:t>
      </w:r>
      <w:r w:rsidRPr="008B5521">
        <w:rPr>
          <w:rFonts w:ascii="Verdana" w:hAnsi="Verdana" w:cstheme="minorHAnsi"/>
          <w:sz w:val="18"/>
          <w:szCs w:val="18"/>
        </w:rPr>
        <w:t>ámcové dohodě č. ……………….</w:t>
      </w:r>
    </w:p>
    <w:p w14:paraId="164DA9E5" w14:textId="23F92A2A"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4D66C1">
        <w:rPr>
          <w:rFonts w:ascii="Verdana" w:hAnsi="Verdana" w:cstheme="minorHAnsi"/>
          <w:sz w:val="18"/>
          <w:szCs w:val="18"/>
        </w:rPr>
        <w:t xml:space="preserve">– </w:t>
      </w:r>
      <w:r w:rsidR="00B13C43" w:rsidRPr="00B13C43">
        <w:rPr>
          <w:rFonts w:ascii="Verdana" w:hAnsi="Verdana" w:cstheme="minorHAnsi"/>
          <w:sz w:val="18"/>
          <w:szCs w:val="18"/>
        </w:rPr>
        <w:t>Seznam položek materiálu</w:t>
      </w:r>
      <w:r w:rsidR="006C4E53">
        <w:rPr>
          <w:rFonts w:ascii="Verdana" w:hAnsi="Verdana" w:cstheme="minorHAnsi"/>
          <w:sz w:val="18"/>
          <w:szCs w:val="18"/>
        </w:rPr>
        <w:t xml:space="preserve"> včetně technické</w:t>
      </w:r>
      <w:r w:rsidR="00B13C43" w:rsidRPr="00B13C43">
        <w:rPr>
          <w:rFonts w:ascii="Verdana" w:hAnsi="Verdana" w:cstheme="minorHAnsi"/>
          <w:sz w:val="18"/>
          <w:szCs w:val="18"/>
        </w:rPr>
        <w:t xml:space="preserve"> specifikace </w:t>
      </w:r>
      <w:r w:rsidR="006C4E53">
        <w:rPr>
          <w:rFonts w:ascii="Verdana" w:hAnsi="Verdana" w:cstheme="minorHAnsi"/>
          <w:sz w:val="18"/>
          <w:szCs w:val="18"/>
        </w:rPr>
        <w:t xml:space="preserve">a </w:t>
      </w:r>
      <w:r w:rsidR="00B13C43" w:rsidRPr="00B13C43">
        <w:rPr>
          <w:rFonts w:ascii="Verdana" w:hAnsi="Verdana" w:cstheme="minorHAnsi"/>
          <w:sz w:val="18"/>
          <w:szCs w:val="18"/>
        </w:rPr>
        <w:t>jednotkových cen</w:t>
      </w:r>
      <w:r w:rsidR="00E03C46">
        <w:rPr>
          <w:rFonts w:ascii="Verdana" w:hAnsi="Verdana" w:cstheme="minorHAnsi"/>
          <w:sz w:val="18"/>
          <w:szCs w:val="18"/>
        </w:rPr>
        <w:t xml:space="preserve"> </w:t>
      </w:r>
      <w:r w:rsidR="00E03C46" w:rsidRPr="000C0007">
        <w:rPr>
          <w:rFonts w:ascii="Verdana" w:hAnsi="Verdana" w:cstheme="minorHAnsi"/>
          <w:sz w:val="18"/>
          <w:szCs w:val="18"/>
          <w:highlight w:val="yellow"/>
        </w:rPr>
        <w:t xml:space="preserve">– ceny </w:t>
      </w:r>
      <w:r w:rsidR="00131E78">
        <w:rPr>
          <w:rFonts w:ascii="Verdana" w:hAnsi="Verdana" w:cstheme="minorHAnsi"/>
          <w:sz w:val="18"/>
          <w:szCs w:val="18"/>
          <w:highlight w:val="yellow"/>
        </w:rPr>
        <w:t xml:space="preserve">a konkrétní nabízené položky (typy pražců) </w:t>
      </w:r>
      <w:r w:rsidR="00E03C46" w:rsidRPr="000C0007">
        <w:rPr>
          <w:rFonts w:ascii="Verdana" w:hAnsi="Verdana" w:cstheme="minorHAnsi"/>
          <w:sz w:val="18"/>
          <w:szCs w:val="18"/>
          <w:highlight w:val="yellow"/>
        </w:rPr>
        <w:t>doplní Prodávající</w:t>
      </w:r>
    </w:p>
    <w:p w14:paraId="164DA9E7" w14:textId="002283D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D66C1">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56947D2D" w14:textId="77777777" w:rsidR="00B0683C" w:rsidRDefault="00B0683C" w:rsidP="00B0683C">
      <w:pPr>
        <w:pStyle w:val="acnormalbold"/>
        <w:jc w:val="left"/>
        <w:rPr>
          <w:rFonts w:ascii="Verdana" w:hAnsi="Verdana" w:cstheme="minorHAnsi"/>
          <w:b w:val="0"/>
          <w:sz w:val="18"/>
          <w:szCs w:val="18"/>
        </w:rPr>
      </w:pPr>
      <w:r>
        <w:rPr>
          <w:rFonts w:ascii="Verdana" w:hAnsi="Verdana" w:cstheme="minorHAnsi"/>
          <w:b w:val="0"/>
          <w:sz w:val="18"/>
          <w:szCs w:val="18"/>
        </w:rPr>
        <w:t>V Praze, dne: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 dne: …………………</w:t>
      </w:r>
    </w:p>
    <w:p w14:paraId="3B8C92FA" w14:textId="77777777" w:rsidR="00B0683C" w:rsidRDefault="00B0683C" w:rsidP="00B0683C">
      <w:pPr>
        <w:pStyle w:val="acnormal"/>
        <w:jc w:val="left"/>
        <w:rPr>
          <w:rFonts w:ascii="Verdana" w:hAnsi="Verdana" w:cstheme="minorHAnsi"/>
          <w:sz w:val="18"/>
          <w:szCs w:val="18"/>
        </w:rPr>
      </w:pPr>
    </w:p>
    <w:p w14:paraId="6893184D" w14:textId="0A4DC639" w:rsidR="00B0683C" w:rsidRDefault="004859EC" w:rsidP="00B0683C">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B0683C">
        <w:rPr>
          <w:rFonts w:ascii="Verdana" w:hAnsi="Verdana" w:cstheme="minorHAnsi"/>
          <w:b w:val="0"/>
          <w:sz w:val="18"/>
          <w:szCs w:val="18"/>
        </w:rPr>
        <w:t>Kupující</w:t>
      </w:r>
      <w:r>
        <w:rPr>
          <w:rFonts w:ascii="Verdana" w:hAnsi="Verdana" w:cstheme="minorHAnsi"/>
          <w:b w:val="0"/>
          <w:sz w:val="18"/>
          <w:szCs w:val="18"/>
        </w:rPr>
        <w:t>ho</w:t>
      </w:r>
      <w:r w:rsidR="00B0683C">
        <w:rPr>
          <w:rFonts w:ascii="Verdana" w:hAnsi="Verdana" w:cstheme="minorHAnsi"/>
          <w:b w:val="0"/>
          <w:sz w:val="18"/>
          <w:szCs w:val="18"/>
        </w:rPr>
        <w:t>:</w:t>
      </w:r>
      <w:r w:rsidR="00B0683C">
        <w:rPr>
          <w:rFonts w:ascii="Verdana" w:hAnsi="Verdana" w:cstheme="minorHAnsi"/>
          <w:b w:val="0"/>
          <w:sz w:val="18"/>
          <w:szCs w:val="18"/>
        </w:rPr>
        <w:tab/>
        <w:t xml:space="preserve">           </w:t>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Pr>
          <w:rFonts w:ascii="Verdana" w:hAnsi="Verdana" w:cstheme="minorHAnsi"/>
          <w:b w:val="0"/>
          <w:sz w:val="18"/>
          <w:szCs w:val="18"/>
        </w:rPr>
        <w:t xml:space="preserve">Za </w:t>
      </w:r>
      <w:r w:rsidR="00B0683C">
        <w:rPr>
          <w:rFonts w:ascii="Verdana" w:hAnsi="Verdana" w:cstheme="minorHAnsi"/>
          <w:b w:val="0"/>
          <w:sz w:val="18"/>
          <w:szCs w:val="18"/>
        </w:rPr>
        <w:t>Prodávající</w:t>
      </w:r>
      <w:r>
        <w:rPr>
          <w:rFonts w:ascii="Verdana" w:hAnsi="Verdana" w:cstheme="minorHAnsi"/>
          <w:b w:val="0"/>
          <w:sz w:val="18"/>
          <w:szCs w:val="18"/>
        </w:rPr>
        <w:t>ho</w:t>
      </w:r>
      <w:r w:rsidR="00B0683C">
        <w:rPr>
          <w:rFonts w:ascii="Verdana" w:hAnsi="Verdana" w:cstheme="minorHAnsi"/>
          <w:b w:val="0"/>
          <w:sz w:val="18"/>
          <w:szCs w:val="18"/>
        </w:rPr>
        <w:t xml:space="preserve">:        </w:t>
      </w:r>
    </w:p>
    <w:p w14:paraId="6E1832AA" w14:textId="77777777" w:rsidR="00B0683C" w:rsidRDefault="00B0683C" w:rsidP="00B0683C">
      <w:pPr>
        <w:pStyle w:val="acnormal"/>
        <w:spacing w:line="240" w:lineRule="auto"/>
        <w:jc w:val="left"/>
        <w:rPr>
          <w:rFonts w:ascii="Verdana" w:hAnsi="Verdana" w:cstheme="minorHAnsi"/>
          <w:sz w:val="18"/>
          <w:szCs w:val="18"/>
        </w:rPr>
      </w:pPr>
    </w:p>
    <w:p w14:paraId="315C84CB" w14:textId="05E94935"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sz w:val="18"/>
          <w:szCs w:val="18"/>
        </w:rPr>
        <w:t>Bc. Jiří Svoboda</w:t>
      </w:r>
      <w:r w:rsidR="00651672">
        <w:rPr>
          <w:rFonts w:ascii="Verdana" w:hAnsi="Verdana" w:cstheme="minorHAnsi"/>
          <w:sz w:val="18"/>
          <w:szCs w:val="18"/>
        </w:rPr>
        <w:t>, MBA</w:t>
      </w:r>
      <w:r>
        <w:rPr>
          <w:rFonts w:ascii="Verdana" w:hAnsi="Verdana" w:cstheme="minorHAnsi"/>
          <w:sz w:val="18"/>
          <w:szCs w:val="18"/>
        </w:rPr>
        <w:tab/>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b w:val="0"/>
          <w:sz w:val="18"/>
          <w:szCs w:val="18"/>
        </w:rPr>
        <w:t>………………………………………</w:t>
      </w:r>
    </w:p>
    <w:p w14:paraId="455F1BEA" w14:textId="7BE2F8F6"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b w:val="0"/>
          <w:sz w:val="18"/>
          <w:szCs w:val="18"/>
        </w:rPr>
        <w:t>generální ředitel</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7"/>
      <w:headerReference w:type="first" r:id="rId18"/>
      <w:footerReference w:type="first" r:id="rId19"/>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E3FC2" w14:textId="77777777" w:rsidR="00A4375B" w:rsidRDefault="00A4375B" w:rsidP="003706CB">
      <w:pPr>
        <w:spacing w:after="0" w:line="240" w:lineRule="auto"/>
      </w:pPr>
      <w:r>
        <w:separator/>
      </w:r>
    </w:p>
  </w:endnote>
  <w:endnote w:type="continuationSeparator" w:id="0">
    <w:p w14:paraId="17B27D1C" w14:textId="77777777" w:rsidR="00A4375B" w:rsidRDefault="00A4375B" w:rsidP="003706CB">
      <w:pPr>
        <w:spacing w:after="0" w:line="240" w:lineRule="auto"/>
      </w:pPr>
      <w:r>
        <w:continuationSeparator/>
      </w:r>
    </w:p>
  </w:endnote>
  <w:endnote w:type="continuationNotice" w:id="1">
    <w:p w14:paraId="15E2316C" w14:textId="77777777" w:rsidR="00A4375B" w:rsidRDefault="00A437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64F558B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353C12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13</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42AAF" w14:textId="77777777" w:rsidR="00A4375B" w:rsidRDefault="00A4375B" w:rsidP="003706CB">
      <w:pPr>
        <w:spacing w:after="0" w:line="240" w:lineRule="auto"/>
      </w:pPr>
      <w:r>
        <w:separator/>
      </w:r>
    </w:p>
  </w:footnote>
  <w:footnote w:type="continuationSeparator" w:id="0">
    <w:p w14:paraId="20C2A2B0" w14:textId="77777777" w:rsidR="00A4375B" w:rsidRDefault="00A4375B" w:rsidP="003706CB">
      <w:pPr>
        <w:spacing w:after="0" w:line="240" w:lineRule="auto"/>
      </w:pPr>
      <w:r>
        <w:continuationSeparator/>
      </w:r>
    </w:p>
  </w:footnote>
  <w:footnote w:type="continuationNotice" w:id="1">
    <w:p w14:paraId="112683AB" w14:textId="77777777" w:rsidR="00A4375B" w:rsidRDefault="00A437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1318D7DA"/>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367DE9"/>
    <w:multiLevelType w:val="hybridMultilevel"/>
    <w:tmpl w:val="331AF21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3760FD"/>
    <w:multiLevelType w:val="hybridMultilevel"/>
    <w:tmpl w:val="2AB4994C"/>
    <w:name w:val="ac2"/>
    <w:lvl w:ilvl="0" w:tplc="87681D92">
      <w:start w:val="1"/>
      <w:numFmt w:val="decimal"/>
      <w:lvlText w:val="%1."/>
      <w:lvlJc w:val="left"/>
      <w:pPr>
        <w:tabs>
          <w:tab w:val="num" w:pos="360"/>
        </w:tabs>
        <w:ind w:left="360" w:hanging="360"/>
      </w:pPr>
      <w:rPr>
        <w:rFonts w:ascii="Verdana" w:hAnsi="Verdana" w:cs="Arial" w:hint="default"/>
        <w:color w:val="auto"/>
        <w:sz w:val="20"/>
        <w:szCs w:val="2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3" w15:restartNumberingAfterBreak="0">
    <w:nsid w:val="32BE4F1C"/>
    <w:multiLevelType w:val="multilevel"/>
    <w:tmpl w:val="F72CE4B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643162"/>
    <w:multiLevelType w:val="hybridMultilevel"/>
    <w:tmpl w:val="8B1ADA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382D4803"/>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38B64F42"/>
    <w:multiLevelType w:val="multilevel"/>
    <w:tmpl w:val="C53E60C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AC23C5"/>
    <w:multiLevelType w:val="hybridMultilevel"/>
    <w:tmpl w:val="519890D2"/>
    <w:lvl w:ilvl="0" w:tplc="31B4302A">
      <w:start w:val="1"/>
      <w:numFmt w:val="decimal"/>
      <w:lvlText w:val="%1."/>
      <w:lvlJc w:val="left"/>
      <w:pPr>
        <w:ind w:left="720" w:hanging="360"/>
      </w:pPr>
    </w:lvl>
    <w:lvl w:ilvl="1" w:tplc="04050019">
      <w:start w:val="1"/>
      <w:numFmt w:val="lowerLetter"/>
      <w:lvlText w:val="%2."/>
      <w:lvlJc w:val="left"/>
      <w:pPr>
        <w:ind w:left="1440" w:hanging="360"/>
      </w:pPr>
    </w:lvl>
    <w:lvl w:ilvl="2" w:tplc="1ABAA82A">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36A3DCA"/>
    <w:multiLevelType w:val="hybridMultilevel"/>
    <w:tmpl w:val="5484C4AC"/>
    <w:lvl w:ilvl="0" w:tplc="8DB84B42">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8141F5F"/>
    <w:multiLevelType w:val="multilevel"/>
    <w:tmpl w:val="91A876F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75923140"/>
    <w:multiLevelType w:val="multilevel"/>
    <w:tmpl w:val="08B699C8"/>
    <w:lvl w:ilvl="0">
      <w:start w:val="3"/>
      <w:numFmt w:val="decimal"/>
      <w:lvlText w:val="%1."/>
      <w:lvlJc w:val="left"/>
      <w:pPr>
        <w:ind w:left="1069"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9"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11"/>
  </w:num>
  <w:num w:numId="2">
    <w:abstractNumId w:val="26"/>
  </w:num>
  <w:num w:numId="3">
    <w:abstractNumId w:val="20"/>
  </w:num>
  <w:num w:numId="4">
    <w:abstractNumId w:val="2"/>
  </w:num>
  <w:num w:numId="5">
    <w:abstractNumId w:val="21"/>
  </w:num>
  <w:num w:numId="6">
    <w:abstractNumId w:val="5"/>
  </w:num>
  <w:num w:numId="7">
    <w:abstractNumId w:val="1"/>
  </w:num>
  <w:num w:numId="8">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3"/>
  </w:num>
  <w:num w:numId="11">
    <w:abstractNumId w:val="4"/>
  </w:num>
  <w:num w:numId="12">
    <w:abstractNumId w:val="25"/>
  </w:num>
  <w:num w:numId="13">
    <w:abstractNumId w:val="17"/>
  </w:num>
  <w:num w:numId="14">
    <w:abstractNumId w:val="21"/>
  </w:num>
  <w:num w:numId="15">
    <w:abstractNumId w:val="5"/>
  </w:num>
  <w:num w:numId="16">
    <w:abstractNumId w:val="16"/>
  </w:num>
  <w:num w:numId="17">
    <w:abstractNumId w:val="21"/>
  </w:num>
  <w:num w:numId="18">
    <w:abstractNumId w:val="21"/>
  </w:num>
  <w:num w:numId="19">
    <w:abstractNumId w:val="21"/>
  </w:num>
  <w:num w:numId="20">
    <w:abstractNumId w:val="21"/>
  </w:num>
  <w:num w:numId="21">
    <w:abstractNumId w:val="21"/>
  </w:num>
  <w:num w:numId="22">
    <w:abstractNumId w:val="21"/>
  </w:num>
  <w:num w:numId="23">
    <w:abstractNumId w:val="9"/>
  </w:num>
  <w:num w:numId="24">
    <w:abstractNumId w:val="21"/>
  </w:num>
  <w:num w:numId="25">
    <w:abstractNumId w:val="21"/>
  </w:num>
  <w:num w:numId="26">
    <w:abstractNumId w:val="24"/>
  </w:num>
  <w:num w:numId="27">
    <w:abstractNumId w:val="21"/>
  </w:num>
  <w:num w:numId="28">
    <w:abstractNumId w:val="21"/>
  </w:num>
  <w:num w:numId="29">
    <w:abstractNumId w:val="21"/>
  </w:num>
  <w:num w:numId="30">
    <w:abstractNumId w:val="21"/>
  </w:num>
  <w:num w:numId="31">
    <w:abstractNumId w:val="13"/>
  </w:num>
  <w:num w:numId="32">
    <w:abstractNumId w:val="29"/>
  </w:num>
  <w:num w:numId="33">
    <w:abstractNumId w:val="12"/>
  </w:num>
  <w:num w:numId="34">
    <w:abstractNumId w:val="5"/>
  </w:num>
  <w:num w:numId="35">
    <w:abstractNumId w:val="5"/>
  </w:num>
  <w:num w:numId="36">
    <w:abstractNumId w:val="28"/>
  </w:num>
  <w:num w:numId="37">
    <w:abstractNumId w:val="15"/>
  </w:num>
  <w:num w:numId="38">
    <w:abstractNumId w:val="18"/>
  </w:num>
  <w:num w:numId="39">
    <w:abstractNumId w:val="21"/>
    <w:lvlOverride w:ilvl="0">
      <w:startOverride w:val="1"/>
    </w:lvlOverride>
  </w:num>
  <w:num w:numId="40">
    <w:abstractNumId w:val="8"/>
  </w:num>
  <w:num w:numId="41">
    <w:abstractNumId w:val="22"/>
  </w:num>
  <w:num w:numId="42">
    <w:abstractNumId w:val="21"/>
  </w:num>
  <w:num w:numId="43">
    <w:abstractNumId w:val="0"/>
  </w:num>
  <w:num w:numId="44">
    <w:abstractNumId w:val="10"/>
  </w:num>
  <w:num w:numId="45">
    <w:abstractNumId w:val="21"/>
  </w:num>
  <w:num w:numId="46">
    <w:abstractNumId w:val="21"/>
  </w:num>
  <w:num w:numId="47">
    <w:abstractNumId w:val="14"/>
  </w:num>
  <w:num w:numId="48">
    <w:abstractNumId w:val="3"/>
  </w:num>
  <w:num w:numId="49">
    <w:abstractNumId w:val="7"/>
  </w:num>
  <w:num w:numId="5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2C1E"/>
    <w:rsid w:val="0001341F"/>
    <w:rsid w:val="00014C12"/>
    <w:rsid w:val="00020FF6"/>
    <w:rsid w:val="00021634"/>
    <w:rsid w:val="00022D53"/>
    <w:rsid w:val="00024B0A"/>
    <w:rsid w:val="00025AEC"/>
    <w:rsid w:val="00025E36"/>
    <w:rsid w:val="000266FE"/>
    <w:rsid w:val="00030FD1"/>
    <w:rsid w:val="00031989"/>
    <w:rsid w:val="00034125"/>
    <w:rsid w:val="00042633"/>
    <w:rsid w:val="00053B1E"/>
    <w:rsid w:val="00055411"/>
    <w:rsid w:val="00062B10"/>
    <w:rsid w:val="000647F6"/>
    <w:rsid w:val="00070D89"/>
    <w:rsid w:val="00071E57"/>
    <w:rsid w:val="000726C6"/>
    <w:rsid w:val="00072FD9"/>
    <w:rsid w:val="00075664"/>
    <w:rsid w:val="00077133"/>
    <w:rsid w:val="00082657"/>
    <w:rsid w:val="00083201"/>
    <w:rsid w:val="000836C6"/>
    <w:rsid w:val="00084463"/>
    <w:rsid w:val="00084795"/>
    <w:rsid w:val="000866D2"/>
    <w:rsid w:val="00097BF7"/>
    <w:rsid w:val="00097F79"/>
    <w:rsid w:val="000A33A3"/>
    <w:rsid w:val="000A3CC2"/>
    <w:rsid w:val="000A53AE"/>
    <w:rsid w:val="000A5BC6"/>
    <w:rsid w:val="000B0690"/>
    <w:rsid w:val="000B560C"/>
    <w:rsid w:val="000B6260"/>
    <w:rsid w:val="000C0007"/>
    <w:rsid w:val="000C4186"/>
    <w:rsid w:val="000C5A20"/>
    <w:rsid w:val="000C7132"/>
    <w:rsid w:val="000D59B0"/>
    <w:rsid w:val="000D5B52"/>
    <w:rsid w:val="000D5E27"/>
    <w:rsid w:val="000E1763"/>
    <w:rsid w:val="000E43FD"/>
    <w:rsid w:val="000E5DAD"/>
    <w:rsid w:val="000F65D4"/>
    <w:rsid w:val="00110C41"/>
    <w:rsid w:val="001119A2"/>
    <w:rsid w:val="00113027"/>
    <w:rsid w:val="001228C5"/>
    <w:rsid w:val="00125333"/>
    <w:rsid w:val="001302AD"/>
    <w:rsid w:val="00131E78"/>
    <w:rsid w:val="001332FE"/>
    <w:rsid w:val="00137760"/>
    <w:rsid w:val="00137BD3"/>
    <w:rsid w:val="001447C4"/>
    <w:rsid w:val="00157D66"/>
    <w:rsid w:val="001711F8"/>
    <w:rsid w:val="00173841"/>
    <w:rsid w:val="00173E08"/>
    <w:rsid w:val="00174612"/>
    <w:rsid w:val="0017700A"/>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F3C21"/>
    <w:rsid w:val="001F7EA4"/>
    <w:rsid w:val="002045B1"/>
    <w:rsid w:val="00211202"/>
    <w:rsid w:val="00216590"/>
    <w:rsid w:val="002171E6"/>
    <w:rsid w:val="00220472"/>
    <w:rsid w:val="0022127F"/>
    <w:rsid w:val="0022305B"/>
    <w:rsid w:val="0022507E"/>
    <w:rsid w:val="0022607E"/>
    <w:rsid w:val="00227803"/>
    <w:rsid w:val="00230775"/>
    <w:rsid w:val="0023151B"/>
    <w:rsid w:val="00234B8D"/>
    <w:rsid w:val="00235748"/>
    <w:rsid w:val="0024088D"/>
    <w:rsid w:val="0024121F"/>
    <w:rsid w:val="002422A1"/>
    <w:rsid w:val="00242EE0"/>
    <w:rsid w:val="002510A3"/>
    <w:rsid w:val="00252D09"/>
    <w:rsid w:val="002535C4"/>
    <w:rsid w:val="00253C01"/>
    <w:rsid w:val="002573D5"/>
    <w:rsid w:val="002739E8"/>
    <w:rsid w:val="00277C3D"/>
    <w:rsid w:val="0028212C"/>
    <w:rsid w:val="0028693E"/>
    <w:rsid w:val="00287BC5"/>
    <w:rsid w:val="00290088"/>
    <w:rsid w:val="002A11CD"/>
    <w:rsid w:val="002A6636"/>
    <w:rsid w:val="002A7690"/>
    <w:rsid w:val="002B152E"/>
    <w:rsid w:val="002B51FC"/>
    <w:rsid w:val="002B5ECC"/>
    <w:rsid w:val="002B6DFB"/>
    <w:rsid w:val="002B75C6"/>
    <w:rsid w:val="002C32BA"/>
    <w:rsid w:val="002C4F9C"/>
    <w:rsid w:val="002C50C8"/>
    <w:rsid w:val="002C5B14"/>
    <w:rsid w:val="002C635F"/>
    <w:rsid w:val="002D0C97"/>
    <w:rsid w:val="002D5D10"/>
    <w:rsid w:val="002D5EE8"/>
    <w:rsid w:val="002E7976"/>
    <w:rsid w:val="00303F31"/>
    <w:rsid w:val="00306FC6"/>
    <w:rsid w:val="003120FE"/>
    <w:rsid w:val="00312CAC"/>
    <w:rsid w:val="00312E4B"/>
    <w:rsid w:val="00324DFF"/>
    <w:rsid w:val="00342BE3"/>
    <w:rsid w:val="00345EC7"/>
    <w:rsid w:val="00346D6A"/>
    <w:rsid w:val="003509D2"/>
    <w:rsid w:val="003533F4"/>
    <w:rsid w:val="00356FA4"/>
    <w:rsid w:val="00362102"/>
    <w:rsid w:val="003706CB"/>
    <w:rsid w:val="003761EF"/>
    <w:rsid w:val="003826CD"/>
    <w:rsid w:val="00383CA1"/>
    <w:rsid w:val="003847FF"/>
    <w:rsid w:val="00385B59"/>
    <w:rsid w:val="00385E26"/>
    <w:rsid w:val="003862BB"/>
    <w:rsid w:val="0039043F"/>
    <w:rsid w:val="003934CC"/>
    <w:rsid w:val="00395493"/>
    <w:rsid w:val="003A181A"/>
    <w:rsid w:val="003A26D5"/>
    <w:rsid w:val="003A695E"/>
    <w:rsid w:val="003B191D"/>
    <w:rsid w:val="003B2DAA"/>
    <w:rsid w:val="003C004B"/>
    <w:rsid w:val="003C58F8"/>
    <w:rsid w:val="003E0E6B"/>
    <w:rsid w:val="003E3A8A"/>
    <w:rsid w:val="003E662A"/>
    <w:rsid w:val="003F5017"/>
    <w:rsid w:val="00402E9E"/>
    <w:rsid w:val="0040306C"/>
    <w:rsid w:val="00404FCB"/>
    <w:rsid w:val="0040600D"/>
    <w:rsid w:val="00410560"/>
    <w:rsid w:val="00410EDE"/>
    <w:rsid w:val="0041124D"/>
    <w:rsid w:val="004135D3"/>
    <w:rsid w:val="00425375"/>
    <w:rsid w:val="004316BD"/>
    <w:rsid w:val="0044630D"/>
    <w:rsid w:val="00452537"/>
    <w:rsid w:val="0045586A"/>
    <w:rsid w:val="00457E76"/>
    <w:rsid w:val="004618C1"/>
    <w:rsid w:val="004633C5"/>
    <w:rsid w:val="004662B3"/>
    <w:rsid w:val="0046631B"/>
    <w:rsid w:val="00466B55"/>
    <w:rsid w:val="00467459"/>
    <w:rsid w:val="0047043C"/>
    <w:rsid w:val="00474AD3"/>
    <w:rsid w:val="004760BE"/>
    <w:rsid w:val="00481FBA"/>
    <w:rsid w:val="00483564"/>
    <w:rsid w:val="004859EC"/>
    <w:rsid w:val="004861B4"/>
    <w:rsid w:val="004867C2"/>
    <w:rsid w:val="00496E5D"/>
    <w:rsid w:val="004A33DA"/>
    <w:rsid w:val="004A5633"/>
    <w:rsid w:val="004B0429"/>
    <w:rsid w:val="004B403E"/>
    <w:rsid w:val="004B4891"/>
    <w:rsid w:val="004B71BA"/>
    <w:rsid w:val="004B744D"/>
    <w:rsid w:val="004C3347"/>
    <w:rsid w:val="004C35ED"/>
    <w:rsid w:val="004D235B"/>
    <w:rsid w:val="004D3F5F"/>
    <w:rsid w:val="004D66C1"/>
    <w:rsid w:val="004E6499"/>
    <w:rsid w:val="004F14F3"/>
    <w:rsid w:val="004F194C"/>
    <w:rsid w:val="004F22C3"/>
    <w:rsid w:val="004F23DD"/>
    <w:rsid w:val="004F3758"/>
    <w:rsid w:val="00500E21"/>
    <w:rsid w:val="0051352C"/>
    <w:rsid w:val="005166BE"/>
    <w:rsid w:val="00517F20"/>
    <w:rsid w:val="005306D8"/>
    <w:rsid w:val="005311A5"/>
    <w:rsid w:val="00534DBA"/>
    <w:rsid w:val="00542F0B"/>
    <w:rsid w:val="00544B8E"/>
    <w:rsid w:val="00546176"/>
    <w:rsid w:val="00560216"/>
    <w:rsid w:val="00562A02"/>
    <w:rsid w:val="00563670"/>
    <w:rsid w:val="00564401"/>
    <w:rsid w:val="00566F57"/>
    <w:rsid w:val="00570C8D"/>
    <w:rsid w:val="00572B36"/>
    <w:rsid w:val="00574368"/>
    <w:rsid w:val="00576A2A"/>
    <w:rsid w:val="00585311"/>
    <w:rsid w:val="005962BE"/>
    <w:rsid w:val="0059769D"/>
    <w:rsid w:val="005A1DFD"/>
    <w:rsid w:val="005A40FB"/>
    <w:rsid w:val="005A4E1A"/>
    <w:rsid w:val="005C0F02"/>
    <w:rsid w:val="005C776A"/>
    <w:rsid w:val="005D4748"/>
    <w:rsid w:val="005D4FDA"/>
    <w:rsid w:val="005D6586"/>
    <w:rsid w:val="005D7C2C"/>
    <w:rsid w:val="005E019E"/>
    <w:rsid w:val="005E3788"/>
    <w:rsid w:val="005E6DAB"/>
    <w:rsid w:val="005F45C7"/>
    <w:rsid w:val="006007E5"/>
    <w:rsid w:val="00606A37"/>
    <w:rsid w:val="00610175"/>
    <w:rsid w:val="0061415F"/>
    <w:rsid w:val="00616498"/>
    <w:rsid w:val="006257CE"/>
    <w:rsid w:val="0062687E"/>
    <w:rsid w:val="006354DB"/>
    <w:rsid w:val="00636907"/>
    <w:rsid w:val="00640C8A"/>
    <w:rsid w:val="006413C4"/>
    <w:rsid w:val="00641AC8"/>
    <w:rsid w:val="00645093"/>
    <w:rsid w:val="006452A8"/>
    <w:rsid w:val="00645F7F"/>
    <w:rsid w:val="00651672"/>
    <w:rsid w:val="00653576"/>
    <w:rsid w:val="00655B7B"/>
    <w:rsid w:val="006653C8"/>
    <w:rsid w:val="006672B1"/>
    <w:rsid w:val="00675602"/>
    <w:rsid w:val="0068035D"/>
    <w:rsid w:val="00681F22"/>
    <w:rsid w:val="0068231E"/>
    <w:rsid w:val="006848CF"/>
    <w:rsid w:val="00685D2E"/>
    <w:rsid w:val="00687186"/>
    <w:rsid w:val="006A488A"/>
    <w:rsid w:val="006A4A0B"/>
    <w:rsid w:val="006C21B2"/>
    <w:rsid w:val="006C3217"/>
    <w:rsid w:val="006C4E53"/>
    <w:rsid w:val="006D1ACE"/>
    <w:rsid w:val="006D4716"/>
    <w:rsid w:val="006D68A6"/>
    <w:rsid w:val="006E2605"/>
    <w:rsid w:val="006E381A"/>
    <w:rsid w:val="006F1EC7"/>
    <w:rsid w:val="006F2696"/>
    <w:rsid w:val="006F3D01"/>
    <w:rsid w:val="006F7B7D"/>
    <w:rsid w:val="00700B17"/>
    <w:rsid w:val="00700C54"/>
    <w:rsid w:val="0070422F"/>
    <w:rsid w:val="00704546"/>
    <w:rsid w:val="0071081E"/>
    <w:rsid w:val="00712557"/>
    <w:rsid w:val="00712561"/>
    <w:rsid w:val="00712B43"/>
    <w:rsid w:val="00712CE3"/>
    <w:rsid w:val="00713652"/>
    <w:rsid w:val="00714260"/>
    <w:rsid w:val="007147A2"/>
    <w:rsid w:val="00720B23"/>
    <w:rsid w:val="00730FA9"/>
    <w:rsid w:val="00742CFF"/>
    <w:rsid w:val="00745DB8"/>
    <w:rsid w:val="007465F2"/>
    <w:rsid w:val="007503FC"/>
    <w:rsid w:val="00750844"/>
    <w:rsid w:val="0075097D"/>
    <w:rsid w:val="00757FBB"/>
    <w:rsid w:val="00762D8F"/>
    <w:rsid w:val="0076361F"/>
    <w:rsid w:val="00764F8D"/>
    <w:rsid w:val="0077017F"/>
    <w:rsid w:val="00770533"/>
    <w:rsid w:val="00772E48"/>
    <w:rsid w:val="00781A98"/>
    <w:rsid w:val="0078646A"/>
    <w:rsid w:val="00790825"/>
    <w:rsid w:val="007963DE"/>
    <w:rsid w:val="007A1D6A"/>
    <w:rsid w:val="007A74B8"/>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2560"/>
    <w:rsid w:val="00803077"/>
    <w:rsid w:val="008135F0"/>
    <w:rsid w:val="00815E99"/>
    <w:rsid w:val="00822F8D"/>
    <w:rsid w:val="00827EDF"/>
    <w:rsid w:val="008310FB"/>
    <w:rsid w:val="008354DB"/>
    <w:rsid w:val="00835B2F"/>
    <w:rsid w:val="008431F0"/>
    <w:rsid w:val="00844542"/>
    <w:rsid w:val="0084459D"/>
    <w:rsid w:val="00850D57"/>
    <w:rsid w:val="00853CA3"/>
    <w:rsid w:val="008547C7"/>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3977"/>
    <w:rsid w:val="008B5521"/>
    <w:rsid w:val="008B608E"/>
    <w:rsid w:val="008C1439"/>
    <w:rsid w:val="008C1DEB"/>
    <w:rsid w:val="008C32BA"/>
    <w:rsid w:val="008C566E"/>
    <w:rsid w:val="008D0F83"/>
    <w:rsid w:val="008D7572"/>
    <w:rsid w:val="008F0719"/>
    <w:rsid w:val="008F0D1F"/>
    <w:rsid w:val="008F0E4A"/>
    <w:rsid w:val="008F1BAF"/>
    <w:rsid w:val="008F1F50"/>
    <w:rsid w:val="008F7240"/>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40AB"/>
    <w:rsid w:val="00997082"/>
    <w:rsid w:val="009A14C7"/>
    <w:rsid w:val="009A69E5"/>
    <w:rsid w:val="009A7946"/>
    <w:rsid w:val="009B0FEE"/>
    <w:rsid w:val="009B43B4"/>
    <w:rsid w:val="009B4571"/>
    <w:rsid w:val="009C1BFA"/>
    <w:rsid w:val="009D00C4"/>
    <w:rsid w:val="009D1C71"/>
    <w:rsid w:val="009E1099"/>
    <w:rsid w:val="009E1A26"/>
    <w:rsid w:val="009E32FA"/>
    <w:rsid w:val="009E5DB0"/>
    <w:rsid w:val="009E60A6"/>
    <w:rsid w:val="009E6633"/>
    <w:rsid w:val="009F39BA"/>
    <w:rsid w:val="00A02B02"/>
    <w:rsid w:val="00A0411C"/>
    <w:rsid w:val="00A042A4"/>
    <w:rsid w:val="00A0526B"/>
    <w:rsid w:val="00A316C1"/>
    <w:rsid w:val="00A316C8"/>
    <w:rsid w:val="00A323DE"/>
    <w:rsid w:val="00A34CB2"/>
    <w:rsid w:val="00A4375B"/>
    <w:rsid w:val="00A45975"/>
    <w:rsid w:val="00A46AAE"/>
    <w:rsid w:val="00A606A2"/>
    <w:rsid w:val="00A6498B"/>
    <w:rsid w:val="00A65560"/>
    <w:rsid w:val="00A72DB9"/>
    <w:rsid w:val="00A7658C"/>
    <w:rsid w:val="00A77CA7"/>
    <w:rsid w:val="00A80220"/>
    <w:rsid w:val="00A814BC"/>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AF7FCB"/>
    <w:rsid w:val="00B000F0"/>
    <w:rsid w:val="00B03468"/>
    <w:rsid w:val="00B0683C"/>
    <w:rsid w:val="00B10516"/>
    <w:rsid w:val="00B1114B"/>
    <w:rsid w:val="00B122AD"/>
    <w:rsid w:val="00B13C43"/>
    <w:rsid w:val="00B14409"/>
    <w:rsid w:val="00B148AD"/>
    <w:rsid w:val="00B176EA"/>
    <w:rsid w:val="00B22F67"/>
    <w:rsid w:val="00B24A1F"/>
    <w:rsid w:val="00B2530C"/>
    <w:rsid w:val="00B26887"/>
    <w:rsid w:val="00B26E20"/>
    <w:rsid w:val="00B32A80"/>
    <w:rsid w:val="00B347A8"/>
    <w:rsid w:val="00B36B13"/>
    <w:rsid w:val="00B37744"/>
    <w:rsid w:val="00B447EA"/>
    <w:rsid w:val="00B447F9"/>
    <w:rsid w:val="00B44E13"/>
    <w:rsid w:val="00B53C04"/>
    <w:rsid w:val="00B55BD0"/>
    <w:rsid w:val="00B63F9B"/>
    <w:rsid w:val="00B66BBC"/>
    <w:rsid w:val="00B702D2"/>
    <w:rsid w:val="00B74412"/>
    <w:rsid w:val="00B851AE"/>
    <w:rsid w:val="00B91486"/>
    <w:rsid w:val="00BA19C0"/>
    <w:rsid w:val="00BA3F41"/>
    <w:rsid w:val="00BA4430"/>
    <w:rsid w:val="00BA5837"/>
    <w:rsid w:val="00BA7E2F"/>
    <w:rsid w:val="00BB0757"/>
    <w:rsid w:val="00BB1A24"/>
    <w:rsid w:val="00BB5E7C"/>
    <w:rsid w:val="00BB7400"/>
    <w:rsid w:val="00BC380A"/>
    <w:rsid w:val="00BC5D86"/>
    <w:rsid w:val="00BD7195"/>
    <w:rsid w:val="00BE24DE"/>
    <w:rsid w:val="00BF0B96"/>
    <w:rsid w:val="00BF2011"/>
    <w:rsid w:val="00BF4D4D"/>
    <w:rsid w:val="00C01FDB"/>
    <w:rsid w:val="00C06AF0"/>
    <w:rsid w:val="00C10A21"/>
    <w:rsid w:val="00C12CBA"/>
    <w:rsid w:val="00C16730"/>
    <w:rsid w:val="00C20498"/>
    <w:rsid w:val="00C20859"/>
    <w:rsid w:val="00C24777"/>
    <w:rsid w:val="00C26221"/>
    <w:rsid w:val="00C26E78"/>
    <w:rsid w:val="00C31D5B"/>
    <w:rsid w:val="00C43F40"/>
    <w:rsid w:val="00C448C0"/>
    <w:rsid w:val="00C503BA"/>
    <w:rsid w:val="00C52508"/>
    <w:rsid w:val="00C52F0E"/>
    <w:rsid w:val="00C53862"/>
    <w:rsid w:val="00C54309"/>
    <w:rsid w:val="00C563AC"/>
    <w:rsid w:val="00C61475"/>
    <w:rsid w:val="00C63B6D"/>
    <w:rsid w:val="00C63B85"/>
    <w:rsid w:val="00C70772"/>
    <w:rsid w:val="00C90BCF"/>
    <w:rsid w:val="00C928F9"/>
    <w:rsid w:val="00C951D3"/>
    <w:rsid w:val="00C96AA3"/>
    <w:rsid w:val="00CA5E7B"/>
    <w:rsid w:val="00CA7C40"/>
    <w:rsid w:val="00CB09BC"/>
    <w:rsid w:val="00CB0AAD"/>
    <w:rsid w:val="00CB26F1"/>
    <w:rsid w:val="00CB6B7E"/>
    <w:rsid w:val="00CC1B0C"/>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51BB"/>
    <w:rsid w:val="00D279CA"/>
    <w:rsid w:val="00D30AD6"/>
    <w:rsid w:val="00D323A6"/>
    <w:rsid w:val="00D37412"/>
    <w:rsid w:val="00D4423A"/>
    <w:rsid w:val="00D5313F"/>
    <w:rsid w:val="00D56BAE"/>
    <w:rsid w:val="00D608AA"/>
    <w:rsid w:val="00D61A99"/>
    <w:rsid w:val="00D71341"/>
    <w:rsid w:val="00D734CC"/>
    <w:rsid w:val="00D73DCF"/>
    <w:rsid w:val="00D76B88"/>
    <w:rsid w:val="00D804BE"/>
    <w:rsid w:val="00D864DF"/>
    <w:rsid w:val="00D87580"/>
    <w:rsid w:val="00D9437C"/>
    <w:rsid w:val="00D97481"/>
    <w:rsid w:val="00DA0469"/>
    <w:rsid w:val="00DA6334"/>
    <w:rsid w:val="00DB324F"/>
    <w:rsid w:val="00DB3303"/>
    <w:rsid w:val="00DB33CD"/>
    <w:rsid w:val="00DC2D4A"/>
    <w:rsid w:val="00DC4AD5"/>
    <w:rsid w:val="00DD0866"/>
    <w:rsid w:val="00DD7514"/>
    <w:rsid w:val="00DF104A"/>
    <w:rsid w:val="00DF33E3"/>
    <w:rsid w:val="00DF38A2"/>
    <w:rsid w:val="00DF57ED"/>
    <w:rsid w:val="00DF61E5"/>
    <w:rsid w:val="00E01062"/>
    <w:rsid w:val="00E02756"/>
    <w:rsid w:val="00E0320C"/>
    <w:rsid w:val="00E03C46"/>
    <w:rsid w:val="00E03ECF"/>
    <w:rsid w:val="00E0446B"/>
    <w:rsid w:val="00E05929"/>
    <w:rsid w:val="00E05D59"/>
    <w:rsid w:val="00E06C07"/>
    <w:rsid w:val="00E07298"/>
    <w:rsid w:val="00E11477"/>
    <w:rsid w:val="00E1230C"/>
    <w:rsid w:val="00E3130F"/>
    <w:rsid w:val="00E31500"/>
    <w:rsid w:val="00E3610E"/>
    <w:rsid w:val="00E405CE"/>
    <w:rsid w:val="00E419FD"/>
    <w:rsid w:val="00E46045"/>
    <w:rsid w:val="00E5485A"/>
    <w:rsid w:val="00E5731C"/>
    <w:rsid w:val="00E57A32"/>
    <w:rsid w:val="00E615DC"/>
    <w:rsid w:val="00E6302B"/>
    <w:rsid w:val="00E71957"/>
    <w:rsid w:val="00E7423C"/>
    <w:rsid w:val="00E857C6"/>
    <w:rsid w:val="00E875BD"/>
    <w:rsid w:val="00E92321"/>
    <w:rsid w:val="00E94C8C"/>
    <w:rsid w:val="00E956D9"/>
    <w:rsid w:val="00E97E19"/>
    <w:rsid w:val="00EA09C6"/>
    <w:rsid w:val="00EA312B"/>
    <w:rsid w:val="00EA3CA5"/>
    <w:rsid w:val="00EB15CE"/>
    <w:rsid w:val="00EB1E1A"/>
    <w:rsid w:val="00EB258A"/>
    <w:rsid w:val="00EB7BE5"/>
    <w:rsid w:val="00EC07BD"/>
    <w:rsid w:val="00ED078C"/>
    <w:rsid w:val="00ED0D45"/>
    <w:rsid w:val="00ED1C3B"/>
    <w:rsid w:val="00ED42A7"/>
    <w:rsid w:val="00ED4450"/>
    <w:rsid w:val="00ED7AEE"/>
    <w:rsid w:val="00EE07E0"/>
    <w:rsid w:val="00EE18A0"/>
    <w:rsid w:val="00EE2F09"/>
    <w:rsid w:val="00EE77D8"/>
    <w:rsid w:val="00EF0BF5"/>
    <w:rsid w:val="00EF2CC5"/>
    <w:rsid w:val="00EF5261"/>
    <w:rsid w:val="00EF6A9D"/>
    <w:rsid w:val="00EF7489"/>
    <w:rsid w:val="00EF7798"/>
    <w:rsid w:val="00F01CED"/>
    <w:rsid w:val="00F04558"/>
    <w:rsid w:val="00F04A6E"/>
    <w:rsid w:val="00F14996"/>
    <w:rsid w:val="00F16701"/>
    <w:rsid w:val="00F16C52"/>
    <w:rsid w:val="00F22E45"/>
    <w:rsid w:val="00F22ECE"/>
    <w:rsid w:val="00F2499A"/>
    <w:rsid w:val="00F265E8"/>
    <w:rsid w:val="00F279BE"/>
    <w:rsid w:val="00F37200"/>
    <w:rsid w:val="00F40938"/>
    <w:rsid w:val="00F416B4"/>
    <w:rsid w:val="00F50F24"/>
    <w:rsid w:val="00F52DA1"/>
    <w:rsid w:val="00F55343"/>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742"/>
    <w:rsid w:val="00FB7FF8"/>
    <w:rsid w:val="00FC00AD"/>
    <w:rsid w:val="00FD0502"/>
    <w:rsid w:val="00FD1161"/>
    <w:rsid w:val="00FD6208"/>
    <w:rsid w:val="00FD6CEC"/>
    <w:rsid w:val="00FE02DE"/>
    <w:rsid w:val="00FE3EA1"/>
    <w:rsid w:val="00FE78FA"/>
    <w:rsid w:val="00FF0BD3"/>
    <w:rsid w:val="00FF14B8"/>
    <w:rsid w:val="00FF7D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64DA97A"/>
  <w15:docId w15:val="{FDF80586-0F09-4103-BB3F-D38B91CC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784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4E89640C-54B6-44DB-BE02-7692B3336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13</Pages>
  <Words>5411</Words>
  <Characters>31931</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54</cp:revision>
  <cp:lastPrinted>2022-05-09T11:22:00Z</cp:lastPrinted>
  <dcterms:created xsi:type="dcterms:W3CDTF">2022-03-07T17:26:00Z</dcterms:created>
  <dcterms:modified xsi:type="dcterms:W3CDTF">2022-05-09T11:22:00Z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